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202" w:rsidRPr="00C31DA7" w:rsidRDefault="00A16202" w:rsidP="00A16202">
      <w:pPr>
        <w:widowControl w:val="0"/>
        <w:autoSpaceDE w:val="0"/>
        <w:autoSpaceDN w:val="0"/>
        <w:adjustRightInd w:val="0"/>
        <w:ind w:left="360" w:right="180"/>
        <w:jc w:val="both"/>
        <w:rPr>
          <w:b/>
          <w:bCs/>
          <w:sz w:val="22"/>
        </w:rPr>
      </w:pPr>
      <w:r w:rsidRPr="00C31DA7">
        <w:rPr>
          <w:b/>
          <w:bCs/>
          <w:sz w:val="22"/>
        </w:rPr>
        <w:t xml:space="preserve">General Education at Queens College </w:t>
      </w:r>
    </w:p>
    <w:p w:rsidR="00A16202" w:rsidRPr="00C31DA7" w:rsidRDefault="00A16202" w:rsidP="00A16202">
      <w:pPr>
        <w:widowControl w:val="0"/>
        <w:autoSpaceDE w:val="0"/>
        <w:autoSpaceDN w:val="0"/>
        <w:adjustRightInd w:val="0"/>
        <w:ind w:left="360" w:right="180"/>
        <w:jc w:val="both"/>
        <w:rPr>
          <w:b/>
          <w:bCs/>
          <w:sz w:val="22"/>
        </w:rPr>
      </w:pPr>
      <w:r w:rsidRPr="00C31DA7">
        <w:rPr>
          <w:b/>
          <w:bCs/>
          <w:sz w:val="22"/>
        </w:rPr>
        <w:t>April 1, 2012</w:t>
      </w:r>
    </w:p>
    <w:p w:rsidR="00A16202" w:rsidRPr="00C31DA7" w:rsidRDefault="00A16202" w:rsidP="00A16202">
      <w:pPr>
        <w:widowControl w:val="0"/>
        <w:autoSpaceDE w:val="0"/>
        <w:autoSpaceDN w:val="0"/>
        <w:adjustRightInd w:val="0"/>
        <w:ind w:left="360" w:right="180"/>
        <w:jc w:val="both"/>
        <w:rPr>
          <w:b/>
          <w:bCs/>
          <w:sz w:val="22"/>
        </w:rPr>
      </w:pPr>
    </w:p>
    <w:p w:rsidR="00A16202" w:rsidRDefault="00A16202" w:rsidP="00A16202">
      <w:pPr>
        <w:widowControl w:val="0"/>
        <w:autoSpaceDE w:val="0"/>
        <w:autoSpaceDN w:val="0"/>
        <w:adjustRightInd w:val="0"/>
        <w:ind w:left="360" w:right="180"/>
        <w:jc w:val="both"/>
        <w:rPr>
          <w:bCs/>
          <w:iCs/>
          <w:sz w:val="22"/>
        </w:rPr>
      </w:pPr>
      <w:r>
        <w:rPr>
          <w:bCs/>
          <w:iCs/>
          <w:sz w:val="22"/>
        </w:rPr>
        <w:t>During the past decade, Queens College has been seriously engaged in revitalizing its liberal arts curriculum. The effort has taken the time, energy, and commitment of many faculty and administrators, and has seen a productive collaboration develop between faculty governance and administration. I wish to credit the following Senate curriculum committees for their commitment to the reform of General Education at Queens, and for their efforts to adapt our Perspectives curriculum to the categories and learning outcomes of the Pathways Initiative: Undergraduate Curriculum Committee, chaired by Kenneth Lord; General Education Advisory Committee, chaired by Christopher Vickery, the Pathways Ad Hoc Committee, initiated by Roberta Brody, Chair of the Academic Senate, and chaired by Christopher Vickery.</w:t>
      </w:r>
    </w:p>
    <w:p w:rsidR="00A16202" w:rsidRDefault="00A16202" w:rsidP="00A16202">
      <w:pPr>
        <w:widowControl w:val="0"/>
        <w:autoSpaceDE w:val="0"/>
        <w:autoSpaceDN w:val="0"/>
        <w:adjustRightInd w:val="0"/>
        <w:spacing w:after="240"/>
        <w:ind w:left="360" w:right="187" w:firstLine="360"/>
        <w:jc w:val="both"/>
        <w:rPr>
          <w:bCs/>
          <w:iCs/>
          <w:sz w:val="22"/>
        </w:rPr>
      </w:pPr>
      <w:r>
        <w:rPr>
          <w:bCs/>
          <w:iCs/>
          <w:sz w:val="22"/>
        </w:rPr>
        <w:t>This document is comprised of two sections: (1) Background of General Education at Queens College – a brief history and overview of the current general education program at the College; and (2) Pathways Implementation Plan – an outline of the new Pathways curriculum at the College, and the procedures to be followed in accomplishing the transition.</w:t>
      </w:r>
    </w:p>
    <w:p w:rsidR="00A16202" w:rsidRPr="00CC3D7F" w:rsidRDefault="00A16202" w:rsidP="00A16202">
      <w:pPr>
        <w:widowControl w:val="0"/>
        <w:numPr>
          <w:ilvl w:val="0"/>
          <w:numId w:val="11"/>
        </w:numPr>
        <w:autoSpaceDE w:val="0"/>
        <w:autoSpaceDN w:val="0"/>
        <w:adjustRightInd w:val="0"/>
        <w:spacing w:after="240"/>
        <w:ind w:right="187"/>
        <w:contextualSpacing/>
        <w:jc w:val="both"/>
        <w:rPr>
          <w:b/>
          <w:bCs/>
          <w:iCs/>
          <w:sz w:val="22"/>
        </w:rPr>
      </w:pPr>
      <w:r>
        <w:rPr>
          <w:b/>
          <w:bCs/>
          <w:iCs/>
          <w:sz w:val="22"/>
        </w:rPr>
        <w:tab/>
      </w:r>
      <w:r w:rsidRPr="00CC3D7F">
        <w:rPr>
          <w:b/>
          <w:bCs/>
          <w:iCs/>
          <w:sz w:val="22"/>
        </w:rPr>
        <w:t>Background</w:t>
      </w:r>
      <w:r>
        <w:rPr>
          <w:b/>
          <w:bCs/>
          <w:iCs/>
          <w:sz w:val="22"/>
        </w:rPr>
        <w:t xml:space="preserve"> of General Education at Queens College</w:t>
      </w:r>
    </w:p>
    <w:p w:rsidR="00A16202" w:rsidRPr="005B36D3" w:rsidRDefault="00A16202" w:rsidP="00A16202">
      <w:pPr>
        <w:widowControl w:val="0"/>
        <w:autoSpaceDE w:val="0"/>
        <w:autoSpaceDN w:val="0"/>
        <w:adjustRightInd w:val="0"/>
        <w:spacing w:after="120"/>
        <w:ind w:left="360" w:right="187"/>
        <w:jc w:val="both"/>
        <w:rPr>
          <w:b/>
          <w:bCs/>
          <w:i/>
          <w:iCs/>
          <w:sz w:val="22"/>
        </w:rPr>
      </w:pPr>
      <w:r w:rsidRPr="005B36D3">
        <w:rPr>
          <w:b/>
          <w:bCs/>
          <w:i/>
          <w:iCs/>
          <w:sz w:val="22"/>
        </w:rPr>
        <w:t>President’s Task Force on General Education, 2003</w:t>
      </w:r>
    </w:p>
    <w:p w:rsidR="00A16202" w:rsidRPr="000B68FE" w:rsidRDefault="00A16202" w:rsidP="00A16202">
      <w:pPr>
        <w:widowControl w:val="0"/>
        <w:autoSpaceDE w:val="0"/>
        <w:autoSpaceDN w:val="0"/>
        <w:adjustRightInd w:val="0"/>
        <w:spacing w:after="120"/>
        <w:ind w:left="360" w:right="187"/>
        <w:jc w:val="both"/>
        <w:rPr>
          <w:sz w:val="22"/>
        </w:rPr>
      </w:pPr>
      <w:r w:rsidRPr="00C31DA7">
        <w:rPr>
          <w:sz w:val="22"/>
        </w:rPr>
        <w:t xml:space="preserve">In Spring 2003, Queens College President James Muyskens appointed a Task Force on General Education to evaluate the current general education </w:t>
      </w:r>
      <w:r>
        <w:rPr>
          <w:sz w:val="22"/>
        </w:rPr>
        <w:t>curriculum</w:t>
      </w:r>
      <w:r w:rsidRPr="00C31DA7">
        <w:rPr>
          <w:sz w:val="22"/>
        </w:rPr>
        <w:t xml:space="preserve"> at the College, consider the educational needs of a new generation of students, and make recommendations for a </w:t>
      </w:r>
      <w:r>
        <w:rPr>
          <w:sz w:val="22"/>
        </w:rPr>
        <w:t>curriculum</w:t>
      </w:r>
      <w:r w:rsidRPr="00C31DA7">
        <w:rPr>
          <w:sz w:val="22"/>
        </w:rPr>
        <w:t xml:space="preserve"> </w:t>
      </w:r>
      <w:r>
        <w:rPr>
          <w:sz w:val="22"/>
        </w:rPr>
        <w:t>to</w:t>
      </w:r>
      <w:r w:rsidRPr="00C31DA7">
        <w:rPr>
          <w:sz w:val="22"/>
        </w:rPr>
        <w:t xml:space="preserve"> </w:t>
      </w:r>
      <w:r>
        <w:rPr>
          <w:sz w:val="22"/>
        </w:rPr>
        <w:t>meet</w:t>
      </w:r>
      <w:r w:rsidRPr="00C31DA7">
        <w:rPr>
          <w:sz w:val="22"/>
        </w:rPr>
        <w:t xml:space="preserve"> those needs.</w:t>
      </w:r>
      <w:r w:rsidRPr="00C31DA7">
        <w:rPr>
          <w:i/>
          <w:iCs/>
          <w:sz w:val="22"/>
        </w:rPr>
        <w:t xml:space="preserve"> </w:t>
      </w:r>
      <w:r w:rsidRPr="00C31DA7">
        <w:rPr>
          <w:sz w:val="22"/>
        </w:rPr>
        <w:t>The Task Force recommendations included four primary goals:</w:t>
      </w:r>
    </w:p>
    <w:p w:rsidR="00A16202" w:rsidRPr="00C31DA7" w:rsidRDefault="00A16202" w:rsidP="00A16202">
      <w:pPr>
        <w:widowControl w:val="0"/>
        <w:numPr>
          <w:ilvl w:val="0"/>
          <w:numId w:val="8"/>
        </w:numPr>
        <w:tabs>
          <w:tab w:val="left" w:pos="1170"/>
        </w:tabs>
        <w:autoSpaceDE w:val="0"/>
        <w:autoSpaceDN w:val="0"/>
        <w:adjustRightInd w:val="0"/>
        <w:ind w:right="180" w:firstLine="0"/>
        <w:contextualSpacing/>
        <w:jc w:val="both"/>
        <w:rPr>
          <w:sz w:val="22"/>
        </w:rPr>
      </w:pPr>
      <w:r w:rsidRPr="00C31DA7">
        <w:rPr>
          <w:sz w:val="22"/>
        </w:rPr>
        <w:t xml:space="preserve">Provide a meaningful </w:t>
      </w:r>
      <w:r w:rsidRPr="00C31DA7">
        <w:rPr>
          <w:i/>
          <w:iCs/>
          <w:sz w:val="22"/>
        </w:rPr>
        <w:t>Entry Experience</w:t>
      </w:r>
    </w:p>
    <w:p w:rsidR="00A16202" w:rsidRPr="00C31DA7" w:rsidRDefault="00A16202" w:rsidP="00A16202">
      <w:pPr>
        <w:widowControl w:val="0"/>
        <w:numPr>
          <w:ilvl w:val="0"/>
          <w:numId w:val="8"/>
        </w:numPr>
        <w:tabs>
          <w:tab w:val="left" w:pos="1170"/>
        </w:tabs>
        <w:autoSpaceDE w:val="0"/>
        <w:autoSpaceDN w:val="0"/>
        <w:adjustRightInd w:val="0"/>
        <w:ind w:right="180" w:firstLine="0"/>
        <w:contextualSpacing/>
        <w:jc w:val="both"/>
        <w:rPr>
          <w:sz w:val="22"/>
        </w:rPr>
      </w:pPr>
      <w:r w:rsidRPr="00C31DA7">
        <w:rPr>
          <w:sz w:val="22"/>
        </w:rPr>
        <w:t xml:space="preserve">Develop </w:t>
      </w:r>
      <w:r w:rsidRPr="00C31DA7">
        <w:rPr>
          <w:i/>
          <w:iCs/>
          <w:sz w:val="22"/>
        </w:rPr>
        <w:t>Areas of Knowledge</w:t>
      </w:r>
    </w:p>
    <w:p w:rsidR="00A16202" w:rsidRPr="00C31DA7" w:rsidRDefault="00A16202" w:rsidP="00A16202">
      <w:pPr>
        <w:widowControl w:val="0"/>
        <w:numPr>
          <w:ilvl w:val="0"/>
          <w:numId w:val="8"/>
        </w:numPr>
        <w:tabs>
          <w:tab w:val="left" w:pos="1170"/>
        </w:tabs>
        <w:autoSpaceDE w:val="0"/>
        <w:autoSpaceDN w:val="0"/>
        <w:adjustRightInd w:val="0"/>
        <w:ind w:right="180" w:firstLine="0"/>
        <w:contextualSpacing/>
        <w:jc w:val="both"/>
        <w:rPr>
          <w:sz w:val="22"/>
        </w:rPr>
      </w:pPr>
      <w:r w:rsidRPr="00C31DA7">
        <w:rPr>
          <w:sz w:val="22"/>
        </w:rPr>
        <w:t xml:space="preserve">Develop </w:t>
      </w:r>
      <w:r w:rsidRPr="00C31DA7">
        <w:rPr>
          <w:i/>
          <w:iCs/>
          <w:sz w:val="22"/>
        </w:rPr>
        <w:t>Critical Abilities Through the Curriculum</w:t>
      </w:r>
    </w:p>
    <w:p w:rsidR="007949D8" w:rsidRPr="007949D8" w:rsidRDefault="00A16202" w:rsidP="00A16202">
      <w:pPr>
        <w:widowControl w:val="0"/>
        <w:numPr>
          <w:ilvl w:val="0"/>
          <w:numId w:val="8"/>
        </w:numPr>
        <w:tabs>
          <w:tab w:val="left" w:pos="1170"/>
        </w:tabs>
        <w:autoSpaceDE w:val="0"/>
        <w:autoSpaceDN w:val="0"/>
        <w:adjustRightInd w:val="0"/>
        <w:spacing w:after="240"/>
        <w:ind w:right="187" w:firstLine="0"/>
        <w:contextualSpacing/>
        <w:jc w:val="both"/>
        <w:rPr>
          <w:sz w:val="22"/>
        </w:rPr>
      </w:pPr>
      <w:r w:rsidRPr="00C31DA7">
        <w:rPr>
          <w:sz w:val="22"/>
        </w:rPr>
        <w:t xml:space="preserve">Offer an </w:t>
      </w:r>
      <w:r w:rsidRPr="00C31DA7">
        <w:rPr>
          <w:i/>
          <w:iCs/>
          <w:sz w:val="22"/>
        </w:rPr>
        <w:t>Integrative Capstone Experience</w:t>
      </w:r>
    </w:p>
    <w:p w:rsidR="00A16202" w:rsidRPr="000B68FE" w:rsidRDefault="00A16202" w:rsidP="00B166CD">
      <w:pPr>
        <w:widowControl w:val="0"/>
        <w:tabs>
          <w:tab w:val="left" w:pos="1170"/>
        </w:tabs>
        <w:autoSpaceDE w:val="0"/>
        <w:autoSpaceDN w:val="0"/>
        <w:adjustRightInd w:val="0"/>
        <w:spacing w:after="240"/>
        <w:ind w:left="720" w:right="187"/>
        <w:contextualSpacing/>
        <w:jc w:val="both"/>
        <w:rPr>
          <w:sz w:val="22"/>
        </w:rPr>
      </w:pPr>
    </w:p>
    <w:p w:rsidR="00A16202" w:rsidRPr="00C31DA7" w:rsidRDefault="00A16202" w:rsidP="00A16202">
      <w:pPr>
        <w:widowControl w:val="0"/>
        <w:autoSpaceDE w:val="0"/>
        <w:autoSpaceDN w:val="0"/>
        <w:adjustRightInd w:val="0"/>
        <w:spacing w:after="120"/>
        <w:ind w:left="360" w:right="187"/>
        <w:jc w:val="both"/>
        <w:rPr>
          <w:b/>
          <w:bCs/>
          <w:i/>
          <w:iCs/>
          <w:sz w:val="22"/>
        </w:rPr>
      </w:pPr>
      <w:r w:rsidRPr="00C31DA7">
        <w:rPr>
          <w:b/>
          <w:bCs/>
          <w:i/>
          <w:iCs/>
          <w:sz w:val="22"/>
        </w:rPr>
        <w:t>Academic Senate Resolution on the Perspectives Curriculum</w:t>
      </w:r>
    </w:p>
    <w:p w:rsidR="00A16202" w:rsidRPr="00C31DA7" w:rsidRDefault="00A16202" w:rsidP="00A16202">
      <w:pPr>
        <w:widowControl w:val="0"/>
        <w:autoSpaceDE w:val="0"/>
        <w:autoSpaceDN w:val="0"/>
        <w:adjustRightInd w:val="0"/>
        <w:ind w:left="360" w:right="180"/>
        <w:jc w:val="both"/>
        <w:rPr>
          <w:sz w:val="22"/>
        </w:rPr>
      </w:pPr>
      <w:r w:rsidRPr="00C31DA7">
        <w:rPr>
          <w:sz w:val="22"/>
        </w:rPr>
        <w:t xml:space="preserve">In April 2006, the Queens College Academic Senate approved </w:t>
      </w:r>
      <w:r>
        <w:rPr>
          <w:sz w:val="22"/>
        </w:rPr>
        <w:t>the new</w:t>
      </w:r>
      <w:r w:rsidRPr="00C31DA7">
        <w:rPr>
          <w:sz w:val="22"/>
        </w:rPr>
        <w:t xml:space="preserve"> curriculum</w:t>
      </w:r>
      <w:r>
        <w:rPr>
          <w:sz w:val="22"/>
        </w:rPr>
        <w:t>, known as</w:t>
      </w:r>
      <w:r w:rsidRPr="00C31DA7">
        <w:rPr>
          <w:sz w:val="22"/>
        </w:rPr>
        <w:t xml:space="preserve"> </w:t>
      </w:r>
      <w:r w:rsidRPr="00C31DA7">
        <w:rPr>
          <w:b/>
          <w:bCs/>
          <w:sz w:val="22"/>
        </w:rPr>
        <w:t>Perspectives on the Liberal Arts and Sciences</w:t>
      </w:r>
      <w:r w:rsidRPr="00C31DA7">
        <w:rPr>
          <w:sz w:val="22"/>
        </w:rPr>
        <w:t xml:space="preserve">. The resolution reasserted the College’s commitment to a liberal education in its opening statement: </w:t>
      </w:r>
      <w:r w:rsidRPr="00C31DA7">
        <w:rPr>
          <w:i/>
          <w:iCs/>
          <w:sz w:val="22"/>
        </w:rPr>
        <w:t>WHEREAS the heart of the college’s mission is to provide students with a liberal arts education, which forms a framework for their individual paths of study and makes possible communications among students and, ultimately, citizens, despite differences in experiences and backgrounds</w:t>
      </w:r>
      <w:r w:rsidRPr="00C31DA7">
        <w:rPr>
          <w:sz w:val="22"/>
        </w:rPr>
        <w:t>.</w:t>
      </w:r>
    </w:p>
    <w:p w:rsidR="00A16202" w:rsidRPr="00C31DA7" w:rsidRDefault="00A16202" w:rsidP="00A16202">
      <w:pPr>
        <w:widowControl w:val="0"/>
        <w:autoSpaceDE w:val="0"/>
        <w:autoSpaceDN w:val="0"/>
        <w:adjustRightInd w:val="0"/>
        <w:spacing w:after="120"/>
        <w:ind w:left="360" w:right="187" w:firstLine="360"/>
        <w:jc w:val="both"/>
        <w:rPr>
          <w:sz w:val="22"/>
        </w:rPr>
      </w:pPr>
      <w:r w:rsidRPr="00C31DA7">
        <w:rPr>
          <w:sz w:val="22"/>
        </w:rPr>
        <w:t xml:space="preserve">The new General Education curriculum, </w:t>
      </w:r>
      <w:r w:rsidRPr="00C31DA7">
        <w:rPr>
          <w:i/>
          <w:iCs/>
          <w:sz w:val="22"/>
        </w:rPr>
        <w:t>Perspectives on the Liberal Arts and Sciences,</w:t>
      </w:r>
      <w:r w:rsidRPr="00C31DA7">
        <w:rPr>
          <w:sz w:val="22"/>
        </w:rPr>
        <w:t xml:space="preserve"> was divided into five broad Areas of Knowledge: Reading Literature, Appreciating and Participating in the Arts, Culture and Values, Analyzing Social Structures, and Natural Sciences. All Perspectives courses were to meet the following first two learning goals, and the others, as appropriate:</w:t>
      </w:r>
    </w:p>
    <w:p w:rsidR="00A16202" w:rsidRPr="00907CA5" w:rsidRDefault="00A16202" w:rsidP="00A16202">
      <w:pPr>
        <w:widowControl w:val="0"/>
        <w:numPr>
          <w:ilvl w:val="4"/>
          <w:numId w:val="2"/>
        </w:numPr>
        <w:autoSpaceDE w:val="0"/>
        <w:autoSpaceDN w:val="0"/>
        <w:adjustRightInd w:val="0"/>
        <w:ind w:left="1170" w:right="180"/>
        <w:contextualSpacing/>
        <w:jc w:val="both"/>
        <w:rPr>
          <w:sz w:val="22"/>
        </w:rPr>
      </w:pPr>
      <w:r w:rsidRPr="00907CA5">
        <w:rPr>
          <w:sz w:val="22"/>
        </w:rPr>
        <w:t>Address how, in the discipline (or disciplines) of the course, data and evidence are construed and knowledge acquired; that is, how questions are asked and answered;</w:t>
      </w:r>
    </w:p>
    <w:p w:rsidR="00A16202" w:rsidRPr="00907CA5" w:rsidRDefault="00A16202" w:rsidP="00A16202">
      <w:pPr>
        <w:widowControl w:val="0"/>
        <w:numPr>
          <w:ilvl w:val="4"/>
          <w:numId w:val="2"/>
        </w:numPr>
        <w:autoSpaceDE w:val="0"/>
        <w:autoSpaceDN w:val="0"/>
        <w:adjustRightInd w:val="0"/>
        <w:ind w:left="1170" w:right="180"/>
        <w:contextualSpacing/>
        <w:jc w:val="both"/>
        <w:rPr>
          <w:sz w:val="22"/>
        </w:rPr>
      </w:pPr>
      <w:r w:rsidRPr="00907CA5">
        <w:rPr>
          <w:sz w:val="22"/>
        </w:rPr>
        <w:t>Position the discipline(s) in the liberal arts curriculum and the larger society; and</w:t>
      </w:r>
    </w:p>
    <w:p w:rsidR="00A16202" w:rsidRPr="00C31DA7" w:rsidRDefault="00A16202" w:rsidP="00A16202">
      <w:pPr>
        <w:widowControl w:val="0"/>
        <w:numPr>
          <w:ilvl w:val="4"/>
          <w:numId w:val="2"/>
        </w:numPr>
        <w:autoSpaceDE w:val="0"/>
        <w:autoSpaceDN w:val="0"/>
        <w:adjustRightInd w:val="0"/>
        <w:ind w:left="1170" w:right="180"/>
        <w:jc w:val="both"/>
      </w:pPr>
      <w:r w:rsidRPr="00C31DA7">
        <w:rPr>
          <w:sz w:val="22"/>
        </w:rPr>
        <w:t>Address the goals defined below as appropriate for their subject matter:</w:t>
      </w:r>
    </w:p>
    <w:p w:rsidR="00A16202" w:rsidRDefault="00A16202" w:rsidP="00A16202">
      <w:pPr>
        <w:widowControl w:val="0"/>
        <w:numPr>
          <w:ilvl w:val="0"/>
          <w:numId w:val="21"/>
        </w:numPr>
        <w:autoSpaceDE w:val="0"/>
        <w:autoSpaceDN w:val="0"/>
        <w:adjustRightInd w:val="0"/>
        <w:ind w:left="1890" w:right="180"/>
        <w:contextualSpacing/>
        <w:jc w:val="both"/>
        <w:rPr>
          <w:sz w:val="22"/>
        </w:rPr>
      </w:pPr>
      <w:r w:rsidRPr="00C82EFB">
        <w:rPr>
          <w:sz w:val="22"/>
        </w:rPr>
        <w:t>Be global or comparative in scope;</w:t>
      </w:r>
    </w:p>
    <w:p w:rsidR="00A16202" w:rsidRPr="00907CA5" w:rsidRDefault="00A16202" w:rsidP="00A16202">
      <w:pPr>
        <w:widowControl w:val="0"/>
        <w:numPr>
          <w:ilvl w:val="0"/>
          <w:numId w:val="21"/>
        </w:numPr>
        <w:autoSpaceDE w:val="0"/>
        <w:autoSpaceDN w:val="0"/>
        <w:adjustRightInd w:val="0"/>
        <w:ind w:left="1890" w:right="180"/>
        <w:contextualSpacing/>
        <w:jc w:val="both"/>
        <w:rPr>
          <w:sz w:val="22"/>
        </w:rPr>
      </w:pPr>
      <w:r w:rsidRPr="00907CA5">
        <w:rPr>
          <w:sz w:val="22"/>
        </w:rPr>
        <w:t>Consider diversity and the nature and construction of forms of difference;</w:t>
      </w:r>
    </w:p>
    <w:p w:rsidR="00A16202" w:rsidRPr="00907CA5" w:rsidRDefault="00A16202" w:rsidP="00A16202">
      <w:pPr>
        <w:widowControl w:val="0"/>
        <w:numPr>
          <w:ilvl w:val="0"/>
          <w:numId w:val="21"/>
        </w:numPr>
        <w:autoSpaceDE w:val="0"/>
        <w:autoSpaceDN w:val="0"/>
        <w:adjustRightInd w:val="0"/>
        <w:ind w:left="1890" w:right="180"/>
        <w:contextualSpacing/>
        <w:jc w:val="both"/>
        <w:rPr>
          <w:sz w:val="22"/>
        </w:rPr>
      </w:pPr>
      <w:r w:rsidRPr="00907CA5">
        <w:rPr>
          <w:sz w:val="22"/>
        </w:rPr>
        <w:t>Engage students in active inquiry;</w:t>
      </w:r>
    </w:p>
    <w:p w:rsidR="00A16202" w:rsidRPr="00907CA5" w:rsidRDefault="00A16202" w:rsidP="00A16202">
      <w:pPr>
        <w:widowControl w:val="0"/>
        <w:numPr>
          <w:ilvl w:val="0"/>
          <w:numId w:val="19"/>
        </w:numPr>
        <w:autoSpaceDE w:val="0"/>
        <w:autoSpaceDN w:val="0"/>
        <w:adjustRightInd w:val="0"/>
        <w:ind w:right="180"/>
        <w:contextualSpacing/>
        <w:jc w:val="both"/>
        <w:rPr>
          <w:sz w:val="22"/>
        </w:rPr>
      </w:pPr>
      <w:r w:rsidRPr="00907CA5">
        <w:rPr>
          <w:sz w:val="22"/>
        </w:rPr>
        <w:t>Reveal the existence and importance of change over time; and</w:t>
      </w:r>
    </w:p>
    <w:p w:rsidR="007949D8" w:rsidRDefault="00A16202" w:rsidP="00A16202">
      <w:pPr>
        <w:widowControl w:val="0"/>
        <w:numPr>
          <w:ilvl w:val="0"/>
          <w:numId w:val="19"/>
        </w:numPr>
        <w:autoSpaceDE w:val="0"/>
        <w:autoSpaceDN w:val="0"/>
        <w:adjustRightInd w:val="0"/>
        <w:spacing w:after="240"/>
        <w:ind w:left="1886" w:right="187"/>
        <w:contextualSpacing/>
        <w:jc w:val="both"/>
        <w:rPr>
          <w:sz w:val="22"/>
        </w:rPr>
      </w:pPr>
      <w:r w:rsidRPr="005B36D3">
        <w:rPr>
          <w:sz w:val="22"/>
        </w:rPr>
        <w:t>Use primary documents and materials.</w:t>
      </w:r>
    </w:p>
    <w:p w:rsidR="00A16202" w:rsidRPr="005B36D3" w:rsidRDefault="00A16202" w:rsidP="003C217C">
      <w:pPr>
        <w:widowControl w:val="0"/>
        <w:autoSpaceDE w:val="0"/>
        <w:autoSpaceDN w:val="0"/>
        <w:adjustRightInd w:val="0"/>
        <w:spacing w:after="240"/>
        <w:ind w:left="1526" w:right="187"/>
        <w:contextualSpacing/>
        <w:jc w:val="both"/>
        <w:rPr>
          <w:sz w:val="22"/>
        </w:rPr>
      </w:pPr>
    </w:p>
    <w:p w:rsidR="00A16202" w:rsidRPr="00C31DA7" w:rsidRDefault="00A16202" w:rsidP="00A16202">
      <w:pPr>
        <w:widowControl w:val="0"/>
        <w:autoSpaceDE w:val="0"/>
        <w:autoSpaceDN w:val="0"/>
        <w:adjustRightInd w:val="0"/>
        <w:spacing w:after="120"/>
        <w:ind w:left="360" w:right="187"/>
        <w:jc w:val="both"/>
        <w:rPr>
          <w:b/>
          <w:bCs/>
          <w:i/>
          <w:iCs/>
          <w:sz w:val="22"/>
        </w:rPr>
      </w:pPr>
      <w:r w:rsidRPr="00C31DA7">
        <w:rPr>
          <w:b/>
          <w:bCs/>
          <w:i/>
          <w:iCs/>
          <w:sz w:val="22"/>
        </w:rPr>
        <w:t>Senate Curriculum Committees: UCC and GEAC</w:t>
      </w:r>
    </w:p>
    <w:p w:rsidR="00A16202" w:rsidRPr="00C31DA7" w:rsidRDefault="00A16202" w:rsidP="00A16202">
      <w:pPr>
        <w:widowControl w:val="0"/>
        <w:autoSpaceDE w:val="0"/>
        <w:autoSpaceDN w:val="0"/>
        <w:adjustRightInd w:val="0"/>
        <w:spacing w:after="240"/>
        <w:ind w:left="360" w:right="187"/>
        <w:jc w:val="both"/>
        <w:rPr>
          <w:sz w:val="22"/>
        </w:rPr>
      </w:pPr>
      <w:r w:rsidRPr="00C31DA7">
        <w:rPr>
          <w:sz w:val="22"/>
        </w:rPr>
        <w:t xml:space="preserve">In 2007, under the auspices of the Senate’s Undergraduate Curriculum Committee (UCC), the General Education Advisory Committee (GEAC) was formed to oversee the development and </w:t>
      </w:r>
      <w:r>
        <w:rPr>
          <w:sz w:val="22"/>
        </w:rPr>
        <w:t>approval</w:t>
      </w:r>
      <w:r w:rsidRPr="00C31DA7">
        <w:rPr>
          <w:sz w:val="22"/>
        </w:rPr>
        <w:t xml:space="preserve"> of new Perspectives </w:t>
      </w:r>
      <w:r>
        <w:rPr>
          <w:sz w:val="22"/>
        </w:rPr>
        <w:t>courses</w:t>
      </w:r>
      <w:r w:rsidRPr="00C31DA7">
        <w:rPr>
          <w:sz w:val="22"/>
        </w:rPr>
        <w:t xml:space="preserve">. The Center </w:t>
      </w:r>
      <w:r>
        <w:rPr>
          <w:sz w:val="22"/>
        </w:rPr>
        <w:t xml:space="preserve">for </w:t>
      </w:r>
      <w:r w:rsidRPr="00C31DA7">
        <w:rPr>
          <w:sz w:val="22"/>
        </w:rPr>
        <w:t xml:space="preserve">Teaching and Learning was to provide administrative support.  </w:t>
      </w:r>
      <w:r>
        <w:rPr>
          <w:sz w:val="22"/>
        </w:rPr>
        <w:t>Currently, f</w:t>
      </w:r>
      <w:r w:rsidRPr="00C31DA7">
        <w:rPr>
          <w:sz w:val="22"/>
        </w:rPr>
        <w:t>aculty from the four academic division</w:t>
      </w:r>
      <w:r w:rsidR="00BB10F8">
        <w:rPr>
          <w:sz w:val="22"/>
        </w:rPr>
        <w:t xml:space="preserve">s are members of GEAC, with the </w:t>
      </w:r>
      <w:r>
        <w:rPr>
          <w:sz w:val="22"/>
        </w:rPr>
        <w:t xml:space="preserve">Dean for General </w:t>
      </w:r>
      <w:r>
        <w:rPr>
          <w:sz w:val="22"/>
        </w:rPr>
        <w:lastRenderedPageBreak/>
        <w:t>Education, and</w:t>
      </w:r>
      <w:r w:rsidRPr="00C31DA7">
        <w:rPr>
          <w:sz w:val="22"/>
        </w:rPr>
        <w:t xml:space="preserve"> the chair of </w:t>
      </w:r>
      <w:r>
        <w:rPr>
          <w:sz w:val="22"/>
        </w:rPr>
        <w:t xml:space="preserve">the </w:t>
      </w:r>
      <w:r w:rsidRPr="00C31DA7">
        <w:rPr>
          <w:sz w:val="22"/>
        </w:rPr>
        <w:t>UCC</w:t>
      </w:r>
      <w:r>
        <w:rPr>
          <w:sz w:val="22"/>
        </w:rPr>
        <w:t xml:space="preserve">, ex officio. The courses are thus reviewed first by GEAC, then the UCC, and finally the full Senate, before they are sent to the BOT. </w:t>
      </w:r>
      <w:r w:rsidRPr="00C31DA7">
        <w:rPr>
          <w:sz w:val="22"/>
        </w:rPr>
        <w:t>To date, 145 Perspectives courses have been approved, and, since the implementation of the curriculum in 2009, they are being offered regularly.  The overall plan called for all courses to be evaluated and resubmitted after five years.</w:t>
      </w:r>
    </w:p>
    <w:p w:rsidR="00A16202" w:rsidRPr="00C31DA7" w:rsidRDefault="00A16202" w:rsidP="00A16202">
      <w:pPr>
        <w:widowControl w:val="0"/>
        <w:autoSpaceDE w:val="0"/>
        <w:autoSpaceDN w:val="0"/>
        <w:adjustRightInd w:val="0"/>
        <w:spacing w:after="120"/>
        <w:ind w:left="360" w:right="187"/>
        <w:jc w:val="both"/>
        <w:rPr>
          <w:b/>
          <w:bCs/>
          <w:i/>
          <w:iCs/>
          <w:sz w:val="22"/>
        </w:rPr>
      </w:pPr>
      <w:r w:rsidRPr="00C31DA7">
        <w:rPr>
          <w:b/>
          <w:bCs/>
          <w:i/>
          <w:iCs/>
          <w:sz w:val="22"/>
        </w:rPr>
        <w:t>Creati</w:t>
      </w:r>
      <w:r>
        <w:rPr>
          <w:b/>
          <w:bCs/>
          <w:i/>
          <w:iCs/>
          <w:sz w:val="22"/>
        </w:rPr>
        <w:t>on of an A</w:t>
      </w:r>
      <w:r w:rsidRPr="00C31DA7">
        <w:rPr>
          <w:b/>
          <w:bCs/>
          <w:i/>
          <w:iCs/>
          <w:sz w:val="22"/>
        </w:rPr>
        <w:t xml:space="preserve">dministrative </w:t>
      </w:r>
      <w:r>
        <w:rPr>
          <w:b/>
          <w:bCs/>
          <w:i/>
          <w:iCs/>
          <w:sz w:val="22"/>
        </w:rPr>
        <w:t>S</w:t>
      </w:r>
      <w:r w:rsidRPr="00C31DA7">
        <w:rPr>
          <w:b/>
          <w:bCs/>
          <w:i/>
          <w:iCs/>
          <w:sz w:val="22"/>
        </w:rPr>
        <w:t xml:space="preserve">tructure to </w:t>
      </w:r>
      <w:r>
        <w:rPr>
          <w:b/>
          <w:bCs/>
          <w:i/>
          <w:iCs/>
          <w:sz w:val="22"/>
        </w:rPr>
        <w:t>S</w:t>
      </w:r>
      <w:r w:rsidRPr="00C31DA7">
        <w:rPr>
          <w:b/>
          <w:bCs/>
          <w:i/>
          <w:iCs/>
          <w:sz w:val="22"/>
        </w:rPr>
        <w:t xml:space="preserve">upport the College's General </w:t>
      </w:r>
      <w:r>
        <w:rPr>
          <w:b/>
          <w:bCs/>
          <w:i/>
          <w:iCs/>
          <w:sz w:val="22"/>
        </w:rPr>
        <w:t>Ed</w:t>
      </w:r>
      <w:r w:rsidRPr="00C31DA7">
        <w:rPr>
          <w:b/>
          <w:bCs/>
          <w:i/>
          <w:iCs/>
          <w:sz w:val="22"/>
        </w:rPr>
        <w:t>ucation</w:t>
      </w:r>
    </w:p>
    <w:p w:rsidR="00A16202" w:rsidRDefault="00A16202" w:rsidP="00A16202">
      <w:pPr>
        <w:widowControl w:val="0"/>
        <w:autoSpaceDE w:val="0"/>
        <w:autoSpaceDN w:val="0"/>
        <w:adjustRightInd w:val="0"/>
        <w:ind w:left="360" w:right="180"/>
        <w:jc w:val="both"/>
        <w:rPr>
          <w:sz w:val="22"/>
        </w:rPr>
      </w:pPr>
      <w:r w:rsidRPr="00C31DA7">
        <w:rPr>
          <w:sz w:val="22"/>
        </w:rPr>
        <w:t xml:space="preserve">Among the final recommendations of the President’s Task Force was </w:t>
      </w:r>
      <w:r>
        <w:rPr>
          <w:sz w:val="22"/>
        </w:rPr>
        <w:t>the</w:t>
      </w:r>
      <w:r w:rsidRPr="00C31DA7">
        <w:rPr>
          <w:sz w:val="22"/>
        </w:rPr>
        <w:t xml:space="preserve"> call to establish an administrative structure to </w:t>
      </w:r>
      <w:r>
        <w:rPr>
          <w:sz w:val="22"/>
        </w:rPr>
        <w:t xml:space="preserve">support </w:t>
      </w:r>
      <w:r w:rsidRPr="00C31DA7">
        <w:rPr>
          <w:sz w:val="22"/>
        </w:rPr>
        <w:t>the implementation of the new college-wide curriculum. In Fall 2009, the Office of General Education was created, with an academic dean</w:t>
      </w:r>
      <w:r>
        <w:rPr>
          <w:sz w:val="22"/>
        </w:rPr>
        <w:t>—as a member of the Provost’s staff—</w:t>
      </w:r>
      <w:r w:rsidRPr="00C31DA7">
        <w:rPr>
          <w:sz w:val="22"/>
        </w:rPr>
        <w:t xml:space="preserve">as the </w:t>
      </w:r>
      <w:r>
        <w:rPr>
          <w:sz w:val="22"/>
        </w:rPr>
        <w:t xml:space="preserve">chief </w:t>
      </w:r>
      <w:r w:rsidRPr="00C31DA7">
        <w:rPr>
          <w:sz w:val="22"/>
        </w:rPr>
        <w:t>administrator</w:t>
      </w:r>
      <w:r>
        <w:rPr>
          <w:sz w:val="22"/>
        </w:rPr>
        <w:t xml:space="preserve">. </w:t>
      </w:r>
      <w:r w:rsidRPr="00C31DA7">
        <w:rPr>
          <w:sz w:val="22"/>
        </w:rPr>
        <w:t>While decisions concerning curricular changes are emphatically under the purview of the faculty, this office would—and currently does—supervise and coordinate general education activities and implementation, including the Pathways Initiative.</w:t>
      </w:r>
    </w:p>
    <w:p w:rsidR="00A16202" w:rsidRPr="00C31DA7" w:rsidRDefault="00A16202" w:rsidP="00A16202">
      <w:pPr>
        <w:widowControl w:val="0"/>
        <w:autoSpaceDE w:val="0"/>
        <w:autoSpaceDN w:val="0"/>
        <w:adjustRightInd w:val="0"/>
        <w:ind w:right="180"/>
        <w:jc w:val="both"/>
        <w:rPr>
          <w:sz w:val="22"/>
        </w:rPr>
      </w:pPr>
    </w:p>
    <w:p w:rsidR="00A16202" w:rsidRPr="00E20F10" w:rsidRDefault="00A16202" w:rsidP="00A16202">
      <w:pPr>
        <w:widowControl w:val="0"/>
        <w:numPr>
          <w:ilvl w:val="0"/>
          <w:numId w:val="11"/>
        </w:numPr>
        <w:autoSpaceDE w:val="0"/>
        <w:autoSpaceDN w:val="0"/>
        <w:adjustRightInd w:val="0"/>
        <w:spacing w:after="240"/>
        <w:ind w:right="187"/>
        <w:contextualSpacing/>
        <w:jc w:val="both"/>
        <w:rPr>
          <w:b/>
          <w:bCs/>
          <w:iCs/>
          <w:sz w:val="22"/>
        </w:rPr>
      </w:pPr>
      <w:r>
        <w:rPr>
          <w:b/>
          <w:bCs/>
          <w:iCs/>
          <w:sz w:val="22"/>
        </w:rPr>
        <w:tab/>
      </w:r>
      <w:r w:rsidRPr="00E20F10">
        <w:rPr>
          <w:b/>
          <w:bCs/>
          <w:iCs/>
          <w:sz w:val="22"/>
        </w:rPr>
        <w:t>Pathways I</w:t>
      </w:r>
      <w:r>
        <w:rPr>
          <w:b/>
          <w:bCs/>
          <w:iCs/>
          <w:sz w:val="22"/>
        </w:rPr>
        <w:t>mplementation Plan</w:t>
      </w:r>
    </w:p>
    <w:p w:rsidR="00A16202" w:rsidRDefault="00A16202" w:rsidP="00A16202">
      <w:pPr>
        <w:widowControl w:val="0"/>
        <w:autoSpaceDE w:val="0"/>
        <w:autoSpaceDN w:val="0"/>
        <w:adjustRightInd w:val="0"/>
        <w:ind w:left="360" w:right="180"/>
        <w:jc w:val="both"/>
        <w:rPr>
          <w:bCs/>
          <w:iCs/>
          <w:sz w:val="22"/>
        </w:rPr>
      </w:pPr>
      <w:r>
        <w:rPr>
          <w:bCs/>
          <w:iCs/>
          <w:sz w:val="22"/>
        </w:rPr>
        <w:t>In September 2011, the Academic Senate created a Pathways Ad Hoc Subcommittee of the UCC, which was open to the entire college community. The committee was instrumental in responding to the Steering Committee’s recommendations on November 15, and has played a crucial role in the deliberations on this implementation plan.</w:t>
      </w:r>
    </w:p>
    <w:p w:rsidR="00A16202" w:rsidRPr="00C31DA7" w:rsidRDefault="00A16202" w:rsidP="00A16202">
      <w:pPr>
        <w:widowControl w:val="0"/>
        <w:autoSpaceDE w:val="0"/>
        <w:autoSpaceDN w:val="0"/>
        <w:adjustRightInd w:val="0"/>
        <w:spacing w:after="240"/>
        <w:ind w:left="360" w:right="187" w:firstLine="360"/>
        <w:jc w:val="both"/>
        <w:rPr>
          <w:sz w:val="22"/>
        </w:rPr>
      </w:pPr>
      <w:r>
        <w:rPr>
          <w:bCs/>
          <w:iCs/>
          <w:sz w:val="22"/>
        </w:rPr>
        <w:t xml:space="preserve">The UCC has developed a plan (see below) for curricular change that follows the College’s local governance processes. </w:t>
      </w:r>
      <w:r>
        <w:rPr>
          <w:sz w:val="22"/>
        </w:rPr>
        <w:t xml:space="preserve">The UCC, GEAC, and the Office of General Education </w:t>
      </w:r>
      <w:r w:rsidRPr="00C31DA7">
        <w:rPr>
          <w:sz w:val="22"/>
        </w:rPr>
        <w:t xml:space="preserve">will develop guidelines for the redesign of existing courses and for the design of new courses </w:t>
      </w:r>
      <w:r>
        <w:rPr>
          <w:sz w:val="22"/>
        </w:rPr>
        <w:t>to meet the designated learning outcomes for each category</w:t>
      </w:r>
      <w:r w:rsidRPr="00C31DA7">
        <w:rPr>
          <w:sz w:val="22"/>
        </w:rPr>
        <w:t xml:space="preserve">. Three additional </w:t>
      </w:r>
      <w:r>
        <w:rPr>
          <w:sz w:val="22"/>
        </w:rPr>
        <w:t xml:space="preserve">faculty </w:t>
      </w:r>
      <w:r w:rsidRPr="00C31DA7">
        <w:rPr>
          <w:sz w:val="22"/>
        </w:rPr>
        <w:t xml:space="preserve">groups, working in tandem with the UCC, will </w:t>
      </w:r>
      <w:r>
        <w:rPr>
          <w:sz w:val="22"/>
        </w:rPr>
        <w:t>address</w:t>
      </w:r>
      <w:r w:rsidRPr="00C31DA7">
        <w:rPr>
          <w:sz w:val="22"/>
        </w:rPr>
        <w:t xml:space="preserve"> other related components of the curriculum: 1) Writing Intensive Sub Committee (WISC), which approves courses to fulfill the three Writing Intensive graduat</w:t>
      </w:r>
      <w:r>
        <w:rPr>
          <w:sz w:val="22"/>
        </w:rPr>
        <w:t xml:space="preserve">ion </w:t>
      </w:r>
      <w:r w:rsidRPr="00C31DA7">
        <w:rPr>
          <w:sz w:val="22"/>
        </w:rPr>
        <w:t xml:space="preserve">requirements, which can be fulfilled within the general education curriculum, or within the majors. 2) The Abstract/Quantitative Reasoning Across the Curriculum (AQRAC) committee, which will approve courses to fulfill the Required Core Math/Quantitative Reasoning Requirement. 3) The Director of Composition and Writing at Queens will </w:t>
      </w:r>
      <w:r>
        <w:rPr>
          <w:sz w:val="22"/>
        </w:rPr>
        <w:t>manage</w:t>
      </w:r>
      <w:r w:rsidRPr="00C31DA7">
        <w:rPr>
          <w:sz w:val="22"/>
        </w:rPr>
        <w:t xml:space="preserve"> course </w:t>
      </w:r>
      <w:r>
        <w:rPr>
          <w:sz w:val="22"/>
        </w:rPr>
        <w:t xml:space="preserve">approval and deployment </w:t>
      </w:r>
      <w:r w:rsidRPr="00C31DA7">
        <w:rPr>
          <w:sz w:val="22"/>
        </w:rPr>
        <w:t>to fulfill the Required Core Composition II requirement.</w:t>
      </w:r>
    </w:p>
    <w:p w:rsidR="00A16202" w:rsidRPr="00C31DA7" w:rsidRDefault="00A16202" w:rsidP="00A16202">
      <w:pPr>
        <w:widowControl w:val="0"/>
        <w:autoSpaceDE w:val="0"/>
        <w:autoSpaceDN w:val="0"/>
        <w:adjustRightInd w:val="0"/>
        <w:spacing w:after="120"/>
        <w:ind w:left="360" w:right="187"/>
        <w:jc w:val="both"/>
        <w:rPr>
          <w:b/>
          <w:bCs/>
          <w:i/>
          <w:iCs/>
          <w:sz w:val="22"/>
        </w:rPr>
      </w:pPr>
      <w:r w:rsidRPr="00C31DA7">
        <w:rPr>
          <w:b/>
          <w:bCs/>
          <w:i/>
          <w:iCs/>
          <w:sz w:val="22"/>
        </w:rPr>
        <w:t xml:space="preserve">The Perspectives Curriculum </w:t>
      </w:r>
      <w:r>
        <w:rPr>
          <w:b/>
          <w:bCs/>
          <w:i/>
          <w:iCs/>
          <w:sz w:val="22"/>
        </w:rPr>
        <w:t>A</w:t>
      </w:r>
      <w:r w:rsidRPr="00C31DA7">
        <w:rPr>
          <w:b/>
          <w:bCs/>
          <w:i/>
          <w:iCs/>
          <w:sz w:val="22"/>
        </w:rPr>
        <w:t xml:space="preserve">dapted to </w:t>
      </w:r>
      <w:r>
        <w:rPr>
          <w:b/>
          <w:bCs/>
          <w:i/>
          <w:iCs/>
          <w:sz w:val="22"/>
        </w:rPr>
        <w:t>M</w:t>
      </w:r>
      <w:r w:rsidRPr="00C31DA7">
        <w:rPr>
          <w:b/>
          <w:bCs/>
          <w:i/>
          <w:iCs/>
          <w:sz w:val="22"/>
        </w:rPr>
        <w:t>eet Pathways Categories and Learning Outcomes</w:t>
      </w:r>
    </w:p>
    <w:p w:rsidR="00A16202" w:rsidRPr="00C31DA7" w:rsidRDefault="00A16202" w:rsidP="00A16202">
      <w:pPr>
        <w:widowControl w:val="0"/>
        <w:autoSpaceDE w:val="0"/>
        <w:autoSpaceDN w:val="0"/>
        <w:adjustRightInd w:val="0"/>
        <w:spacing w:after="240"/>
        <w:ind w:left="360" w:right="187"/>
        <w:jc w:val="both"/>
        <w:rPr>
          <w:sz w:val="22"/>
        </w:rPr>
      </w:pPr>
      <w:r w:rsidRPr="00C31DA7">
        <w:rPr>
          <w:sz w:val="22"/>
        </w:rPr>
        <w:t>The College</w:t>
      </w:r>
      <w:r>
        <w:rPr>
          <w:sz w:val="22"/>
        </w:rPr>
        <w:t xml:space="preserve"> is committed to preserving the </w:t>
      </w:r>
      <w:r w:rsidRPr="004C21B3">
        <w:rPr>
          <w:sz w:val="22"/>
        </w:rPr>
        <w:t>principal</w:t>
      </w:r>
      <w:r w:rsidRPr="00C31DA7">
        <w:rPr>
          <w:sz w:val="22"/>
        </w:rPr>
        <w:t xml:space="preserve"> </w:t>
      </w:r>
      <w:r>
        <w:rPr>
          <w:sz w:val="22"/>
        </w:rPr>
        <w:t>ideas</w:t>
      </w:r>
      <w:r w:rsidRPr="00C31DA7">
        <w:rPr>
          <w:sz w:val="22"/>
        </w:rPr>
        <w:t xml:space="preserve"> of </w:t>
      </w:r>
      <w:r>
        <w:rPr>
          <w:sz w:val="22"/>
        </w:rPr>
        <w:t>the new</w:t>
      </w:r>
      <w:r w:rsidRPr="00C31DA7">
        <w:rPr>
          <w:sz w:val="22"/>
        </w:rPr>
        <w:t xml:space="preserve"> Perspectives curriculum, as we adapt the categories and learning outcomes to the Pathways criteria. What follows is the curriculum plan that </w:t>
      </w:r>
      <w:r>
        <w:rPr>
          <w:sz w:val="22"/>
        </w:rPr>
        <w:t>was</w:t>
      </w:r>
      <w:r w:rsidRPr="00C31DA7">
        <w:rPr>
          <w:sz w:val="22"/>
        </w:rPr>
        <w:t xml:space="preserve"> </w:t>
      </w:r>
      <w:r>
        <w:rPr>
          <w:sz w:val="22"/>
        </w:rPr>
        <w:t xml:space="preserve">crafted by the Undergraduate Curriculum Committee, approved by the Ad Hoc Pathways subcommittee, and was then </w:t>
      </w:r>
      <w:r w:rsidR="00AD64B2">
        <w:rPr>
          <w:sz w:val="22"/>
        </w:rPr>
        <w:t>approved by</w:t>
      </w:r>
      <w:r w:rsidRPr="00C31DA7">
        <w:rPr>
          <w:sz w:val="22"/>
        </w:rPr>
        <w:t xml:space="preserve"> </w:t>
      </w:r>
      <w:r w:rsidR="00AD64B2">
        <w:rPr>
          <w:sz w:val="22"/>
        </w:rPr>
        <w:t>the full</w:t>
      </w:r>
      <w:r w:rsidRPr="00C31DA7">
        <w:rPr>
          <w:sz w:val="22"/>
        </w:rPr>
        <w:t xml:space="preserve"> Academic Senate on March 29</w:t>
      </w:r>
      <w:r w:rsidRPr="00E20F10">
        <w:rPr>
          <w:sz w:val="22"/>
          <w:vertAlign w:val="superscript"/>
        </w:rPr>
        <w:t>th</w:t>
      </w:r>
      <w:r>
        <w:rPr>
          <w:sz w:val="22"/>
        </w:rPr>
        <w:t>, 2012</w:t>
      </w:r>
      <w:r w:rsidRPr="00C31DA7">
        <w:rPr>
          <w:sz w:val="22"/>
        </w:rPr>
        <w:t>. The plan includes committee designations for course approval.</w:t>
      </w:r>
    </w:p>
    <w:p w:rsidR="00A16202" w:rsidRPr="00E20F10" w:rsidRDefault="00A16202" w:rsidP="00A16202">
      <w:pPr>
        <w:widowControl w:val="0"/>
        <w:autoSpaceDE w:val="0"/>
        <w:autoSpaceDN w:val="0"/>
        <w:adjustRightInd w:val="0"/>
        <w:ind w:left="360" w:right="180"/>
        <w:jc w:val="both"/>
        <w:rPr>
          <w:i/>
          <w:sz w:val="22"/>
        </w:rPr>
      </w:pPr>
      <w:r w:rsidRPr="00E20F10">
        <w:rPr>
          <w:rFonts w:cs="Calibri"/>
          <w:b/>
          <w:bCs/>
          <w:i/>
          <w:sz w:val="22"/>
        </w:rPr>
        <w:t>UCC Pathways Implementation Report for the Academic Senate 3/29/2011</w:t>
      </w:r>
    </w:p>
    <w:p w:rsidR="00A16202" w:rsidRPr="00C31DA7" w:rsidRDefault="00A16202" w:rsidP="00A16202">
      <w:pPr>
        <w:widowControl w:val="0"/>
        <w:autoSpaceDE w:val="0"/>
        <w:autoSpaceDN w:val="0"/>
        <w:adjustRightInd w:val="0"/>
        <w:ind w:left="360" w:right="180"/>
        <w:jc w:val="both"/>
        <w:rPr>
          <w:sz w:val="22"/>
        </w:rPr>
      </w:pPr>
    </w:p>
    <w:tbl>
      <w:tblPr>
        <w:tblW w:w="10350" w:type="dxa"/>
        <w:tblInd w:w="468" w:type="dxa"/>
        <w:tblBorders>
          <w:top w:val="single" w:sz="4" w:space="0" w:color="BFBFBF"/>
          <w:left w:val="single" w:sz="4" w:space="0" w:color="BFBFBF"/>
          <w:right w:val="single" w:sz="4" w:space="0" w:color="BFBFBF"/>
        </w:tblBorders>
        <w:tblLayout w:type="fixed"/>
        <w:tblLook w:val="0000"/>
      </w:tblPr>
      <w:tblGrid>
        <w:gridCol w:w="5040"/>
        <w:gridCol w:w="5310"/>
      </w:tblGrid>
      <w:tr w:rsidR="00A16202" w:rsidRPr="00907CA5">
        <w:tc>
          <w:tcPr>
            <w:tcW w:w="10350" w:type="dxa"/>
            <w:gridSpan w:val="2"/>
            <w:tcBorders>
              <w:top w:val="single" w:sz="4" w:space="0" w:color="BFBFBF"/>
              <w:bottom w:val="single" w:sz="4" w:space="0" w:color="BFBFBF"/>
            </w:tcBorders>
          </w:tcPr>
          <w:p w:rsidR="00A16202" w:rsidRPr="00907CA5" w:rsidRDefault="00A16202" w:rsidP="00A16202">
            <w:pPr>
              <w:widowControl w:val="0"/>
              <w:autoSpaceDE w:val="0"/>
              <w:autoSpaceDN w:val="0"/>
              <w:adjustRightInd w:val="0"/>
              <w:ind w:left="360" w:right="180"/>
              <w:jc w:val="both"/>
              <w:rPr>
                <w:sz w:val="22"/>
              </w:rPr>
            </w:pPr>
            <w:r w:rsidRPr="00907CA5">
              <w:rPr>
                <w:rFonts w:cs="Calibri"/>
                <w:b/>
                <w:bCs/>
                <w:sz w:val="22"/>
              </w:rPr>
              <w:t>REQUIRED CORE (4 COURSES)</w:t>
            </w:r>
            <w:r w:rsidR="00200CCC">
              <w:rPr>
                <w:rFonts w:cs="Calibri"/>
                <w:sz w:val="22"/>
                <w:vertAlign w:val="superscript"/>
              </w:rPr>
              <w:t>7</w:t>
            </w:r>
            <w:r w:rsidRPr="00907CA5">
              <w:rPr>
                <w:rFonts w:cs="Calibri"/>
                <w:b/>
                <w:bCs/>
                <w:sz w:val="22"/>
              </w:rPr>
              <w:t xml:space="preserve"> </w:t>
            </w:r>
          </w:p>
        </w:tc>
      </w:tr>
      <w:tr w:rsidR="00A16202" w:rsidRPr="00907CA5">
        <w:tblPrEx>
          <w:tblBorders>
            <w:top w:val="none" w:sz="0" w:space="0" w:color="auto"/>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 xml:space="preserve">Composition I (3 cr.) </w:t>
            </w:r>
          </w:p>
        </w:tc>
        <w:tc>
          <w:tcPr>
            <w:tcW w:w="5310" w:type="dxa"/>
            <w:tcBorders>
              <w:top w:val="single" w:sz="4" w:space="0" w:color="BFBFBF"/>
              <w:left w:val="single" w:sz="4" w:space="0" w:color="BFBFBF"/>
              <w:bottom w:val="single" w:sz="4" w:space="0" w:color="BFBFBF"/>
            </w:tcBorders>
          </w:tcPr>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 xml:space="preserve">ENGL 110 </w:t>
            </w:r>
          </w:p>
        </w:tc>
      </w:tr>
      <w:tr w:rsidR="00A16202" w:rsidRPr="00907CA5">
        <w:tblPrEx>
          <w:tblBorders>
            <w:top w:val="none" w:sz="0" w:space="0" w:color="auto"/>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 xml:space="preserve">Composition II (3 hr., 3 cr.) </w:t>
            </w:r>
          </w:p>
        </w:tc>
        <w:tc>
          <w:tcPr>
            <w:tcW w:w="5310" w:type="dxa"/>
            <w:tcBorders>
              <w:top w:val="single" w:sz="4" w:space="0" w:color="BFBFBF"/>
              <w:left w:val="single" w:sz="4" w:space="0" w:color="BFBFBF"/>
              <w:bottom w:val="single" w:sz="4" w:space="0" w:color="BFBFBF"/>
            </w:tcBorders>
          </w:tcPr>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 xml:space="preserve">1 course from a list recommended by WAQ to the UCC and to the Senate </w:t>
            </w:r>
          </w:p>
        </w:tc>
      </w:tr>
      <w:tr w:rsidR="00A16202" w:rsidRPr="00907CA5">
        <w:tblPrEx>
          <w:tblBorders>
            <w:top w:val="none" w:sz="0" w:space="0" w:color="auto"/>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 xml:space="preserve">Math/Quant Reasoning (3 hr., 3cr.) </w:t>
            </w:r>
          </w:p>
        </w:tc>
        <w:tc>
          <w:tcPr>
            <w:tcW w:w="5310" w:type="dxa"/>
            <w:tcBorders>
              <w:top w:val="single" w:sz="4" w:space="0" w:color="BFBFBF"/>
              <w:left w:val="single" w:sz="4" w:space="0" w:color="BFBFBF"/>
              <w:bottom w:val="single" w:sz="4" w:space="0" w:color="BFBFBF"/>
            </w:tcBorders>
          </w:tcPr>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 xml:space="preserve">1 course from a list recommended by AQRAC to the UCC and to the Senate </w:t>
            </w:r>
          </w:p>
        </w:tc>
      </w:tr>
      <w:tr w:rsidR="003009D1" w:rsidRPr="00907CA5">
        <w:tblPrEx>
          <w:tblBorders>
            <w:top w:val="none" w:sz="0" w:space="0" w:color="auto"/>
          </w:tblBorders>
        </w:tblPrEx>
        <w:trPr>
          <w:trHeight w:val="200"/>
        </w:trPr>
        <w:tc>
          <w:tcPr>
            <w:tcW w:w="5040" w:type="dxa"/>
            <w:tcBorders>
              <w:top w:val="single" w:sz="4" w:space="0" w:color="BFBFBF"/>
              <w:right w:val="single" w:sz="4" w:space="0" w:color="BFBFBF"/>
            </w:tcBorders>
          </w:tcPr>
          <w:p w:rsidR="003009D1" w:rsidRPr="00907CA5" w:rsidRDefault="003009D1" w:rsidP="00A16202">
            <w:pPr>
              <w:widowControl w:val="0"/>
              <w:autoSpaceDE w:val="0"/>
              <w:autoSpaceDN w:val="0"/>
              <w:adjustRightInd w:val="0"/>
              <w:ind w:left="360" w:right="180"/>
              <w:jc w:val="both"/>
              <w:rPr>
                <w:rFonts w:cs="Calibri"/>
                <w:sz w:val="22"/>
              </w:rPr>
            </w:pPr>
            <w:r w:rsidRPr="00907CA5">
              <w:rPr>
                <w:rFonts w:cs="Calibri"/>
                <w:sz w:val="22"/>
              </w:rPr>
              <w:t xml:space="preserve">Life and Physical Sciences (3 hr., 3 cr.) </w:t>
            </w:r>
          </w:p>
        </w:tc>
        <w:tc>
          <w:tcPr>
            <w:tcW w:w="5310" w:type="dxa"/>
            <w:tcBorders>
              <w:top w:val="single" w:sz="4" w:space="0" w:color="BFBFBF"/>
              <w:left w:val="single" w:sz="4" w:space="0" w:color="BFBFBF"/>
            </w:tcBorders>
          </w:tcPr>
          <w:p w:rsidR="003009D1" w:rsidRPr="00E20F10" w:rsidRDefault="003009D1" w:rsidP="00A16202">
            <w:pPr>
              <w:widowControl w:val="0"/>
              <w:autoSpaceDE w:val="0"/>
              <w:autoSpaceDN w:val="0"/>
              <w:adjustRightInd w:val="0"/>
              <w:ind w:left="360" w:right="180"/>
              <w:jc w:val="both"/>
              <w:rPr>
                <w:rFonts w:cs="Calibri"/>
                <w:sz w:val="21"/>
              </w:rPr>
            </w:pPr>
            <w:r w:rsidRPr="00E20F10">
              <w:rPr>
                <w:rFonts w:cs="Calibri"/>
                <w:sz w:val="21"/>
              </w:rPr>
              <w:t xml:space="preserve">1 course from a list recommended by GEAC to the UCC and to the Senate </w:t>
            </w:r>
          </w:p>
        </w:tc>
      </w:tr>
      <w:tr w:rsidR="003009D1" w:rsidRPr="00907CA5">
        <w:tblPrEx>
          <w:tblBorders>
            <w:top w:val="none" w:sz="0" w:space="0" w:color="auto"/>
          </w:tblBorders>
        </w:tblPrEx>
        <w:trPr>
          <w:trHeight w:val="200"/>
        </w:trPr>
        <w:tc>
          <w:tcPr>
            <w:tcW w:w="10350" w:type="dxa"/>
            <w:gridSpan w:val="2"/>
            <w:tcBorders>
              <w:top w:val="single" w:sz="4" w:space="0" w:color="BFBFBF"/>
              <w:bottom w:val="single" w:sz="4" w:space="0" w:color="BFBFBF"/>
            </w:tcBorders>
          </w:tcPr>
          <w:p w:rsidR="003009D1" w:rsidRPr="00907CA5" w:rsidRDefault="003009D1" w:rsidP="003009D1">
            <w:pPr>
              <w:widowControl w:val="0"/>
              <w:autoSpaceDE w:val="0"/>
              <w:autoSpaceDN w:val="0"/>
              <w:adjustRightInd w:val="0"/>
              <w:spacing w:after="120"/>
              <w:ind w:left="360" w:right="187"/>
              <w:jc w:val="both"/>
              <w:rPr>
                <w:sz w:val="22"/>
              </w:rPr>
            </w:pPr>
            <w:r w:rsidRPr="00907CA5">
              <w:rPr>
                <w:rFonts w:cs="Calibri"/>
                <w:b/>
                <w:bCs/>
                <w:sz w:val="22"/>
              </w:rPr>
              <w:t>FLEXIBLE COMMON CORE (6 COURSES)</w:t>
            </w:r>
            <w:r w:rsidRPr="00907CA5">
              <w:rPr>
                <w:rFonts w:cs="Calibri"/>
                <w:sz w:val="22"/>
              </w:rPr>
              <w:t xml:space="preserve"> ALL COURSES ARE 3 HR</w:t>
            </w:r>
            <w:r w:rsidRPr="00907CA5">
              <w:rPr>
                <w:sz w:val="22"/>
              </w:rPr>
              <w:t>.,</w:t>
            </w:r>
            <w:r w:rsidRPr="00907CA5">
              <w:rPr>
                <w:rFonts w:cs="Calibri"/>
                <w:sz w:val="22"/>
              </w:rPr>
              <w:t xml:space="preserve"> 3 CR</w:t>
            </w:r>
            <w:r w:rsidRPr="00907CA5">
              <w:rPr>
                <w:sz w:val="22"/>
              </w:rPr>
              <w:t>.</w:t>
            </w:r>
          </w:p>
          <w:p w:rsidR="003009D1" w:rsidRPr="00E20F10" w:rsidRDefault="003009D1" w:rsidP="003009D1">
            <w:pPr>
              <w:widowControl w:val="0"/>
              <w:autoSpaceDE w:val="0"/>
              <w:autoSpaceDN w:val="0"/>
              <w:adjustRightInd w:val="0"/>
              <w:ind w:left="360" w:right="180"/>
              <w:jc w:val="both"/>
              <w:rPr>
                <w:rFonts w:cs="Calibri"/>
                <w:sz w:val="21"/>
              </w:rPr>
            </w:pPr>
            <w:r w:rsidRPr="00E20F10">
              <w:rPr>
                <w:rFonts w:cs="Calibri"/>
                <w:sz w:val="21"/>
              </w:rPr>
              <w:t>Unless it would require a student to take an extra FCC course, all students must complete two FCC courses from disciplines in the Arts and Humanities division, and two FCC courses from disciplines in the Social Sciences division.</w:t>
            </w:r>
          </w:p>
        </w:tc>
      </w:tr>
      <w:tr w:rsidR="00A16202" w:rsidRPr="00907CA5">
        <w:tblPrEx>
          <w:tblBorders>
            <w:top w:val="none" w:sz="0" w:space="0" w:color="auto"/>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 xml:space="preserve">World Cultures and Global Issues </w:t>
            </w:r>
          </w:p>
        </w:tc>
        <w:tc>
          <w:tcPr>
            <w:tcW w:w="5310" w:type="dxa"/>
            <w:vMerge w:val="restart"/>
            <w:tcBorders>
              <w:top w:val="single" w:sz="4" w:space="0" w:color="BFBFBF"/>
              <w:left w:val="single" w:sz="4" w:space="0" w:color="BFBFBF"/>
            </w:tcBorders>
          </w:tcPr>
          <w:p w:rsidR="00A16202" w:rsidRPr="00E20F10" w:rsidRDefault="00A16202" w:rsidP="00A16202">
            <w:pPr>
              <w:widowControl w:val="0"/>
              <w:autoSpaceDE w:val="0"/>
              <w:autoSpaceDN w:val="0"/>
              <w:adjustRightInd w:val="0"/>
              <w:ind w:left="360" w:right="187"/>
              <w:jc w:val="both"/>
              <w:rPr>
                <w:rFonts w:cs="Calibri"/>
                <w:sz w:val="21"/>
              </w:rPr>
            </w:pPr>
            <w:r w:rsidRPr="00E20F10">
              <w:rPr>
                <w:rFonts w:cs="Calibri"/>
                <w:sz w:val="21"/>
              </w:rPr>
              <w:t xml:space="preserve">Any course, from any department, that meets the three common learning outcomes required of all Flexible Common Core courses, plus the </w:t>
            </w:r>
            <w:r w:rsidRPr="00E20F10">
              <w:rPr>
                <w:rFonts w:cs="Calibri"/>
                <w:sz w:val="21"/>
              </w:rPr>
              <w:lastRenderedPageBreak/>
              <w:t>appropriate subset of learning outcomes specific to the particular area, plus the first two characteristics of all current Queens College General Education Perspectives courses</w:t>
            </w:r>
            <w:r w:rsidR="00200CCC">
              <w:rPr>
                <w:rFonts w:cs="Calibri"/>
                <w:sz w:val="21"/>
                <w:vertAlign w:val="superscript"/>
              </w:rPr>
              <w:t>4</w:t>
            </w:r>
            <w:r w:rsidRPr="00E20F10">
              <w:rPr>
                <w:rFonts w:cs="Calibri"/>
                <w:sz w:val="21"/>
              </w:rPr>
              <w:t xml:space="preserve"> at Queens College must be used for these requirements. Courses are recommended by GEAC to the UCC and to the Senate.</w:t>
            </w:r>
          </w:p>
        </w:tc>
      </w:tr>
      <w:tr w:rsidR="00A16202" w:rsidRPr="00907CA5">
        <w:tblPrEx>
          <w:tblBorders>
            <w:top w:val="none" w:sz="0" w:space="0" w:color="auto"/>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 xml:space="preserve">U.S. Experience in its Diversity </w:t>
            </w:r>
          </w:p>
        </w:tc>
        <w:tc>
          <w:tcPr>
            <w:tcW w:w="5310" w:type="dxa"/>
            <w:vMerge/>
            <w:tcBorders>
              <w:left w:val="single" w:sz="4" w:space="0" w:color="BFBFBF"/>
            </w:tcBorders>
          </w:tcPr>
          <w:p w:rsidR="00A16202" w:rsidRPr="00E20F10" w:rsidRDefault="00A16202" w:rsidP="00A16202">
            <w:pPr>
              <w:widowControl w:val="0"/>
              <w:autoSpaceDE w:val="0"/>
              <w:autoSpaceDN w:val="0"/>
              <w:adjustRightInd w:val="0"/>
              <w:ind w:left="360" w:right="180"/>
              <w:jc w:val="both"/>
              <w:rPr>
                <w:sz w:val="21"/>
              </w:rPr>
            </w:pPr>
          </w:p>
        </w:tc>
      </w:tr>
      <w:tr w:rsidR="00A16202" w:rsidRPr="00907CA5">
        <w:tblPrEx>
          <w:tblBorders>
            <w:top w:val="none" w:sz="0" w:space="0" w:color="auto"/>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 xml:space="preserve">Creative Expression </w:t>
            </w:r>
          </w:p>
        </w:tc>
        <w:tc>
          <w:tcPr>
            <w:tcW w:w="5310" w:type="dxa"/>
            <w:vMerge/>
            <w:tcBorders>
              <w:left w:val="single" w:sz="4" w:space="0" w:color="BFBFBF"/>
            </w:tcBorders>
          </w:tcPr>
          <w:p w:rsidR="00A16202" w:rsidRPr="00E20F10" w:rsidRDefault="00A16202" w:rsidP="00A16202">
            <w:pPr>
              <w:widowControl w:val="0"/>
              <w:autoSpaceDE w:val="0"/>
              <w:autoSpaceDN w:val="0"/>
              <w:adjustRightInd w:val="0"/>
              <w:ind w:left="360" w:right="180"/>
              <w:jc w:val="both"/>
              <w:rPr>
                <w:sz w:val="21"/>
              </w:rPr>
            </w:pPr>
          </w:p>
        </w:tc>
      </w:tr>
      <w:tr w:rsidR="00A16202" w:rsidRPr="00907CA5">
        <w:tblPrEx>
          <w:tblBorders>
            <w:top w:val="none" w:sz="0" w:space="0" w:color="auto"/>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lastRenderedPageBreak/>
              <w:t xml:space="preserve">Individual and Society </w:t>
            </w:r>
          </w:p>
        </w:tc>
        <w:tc>
          <w:tcPr>
            <w:tcW w:w="5310" w:type="dxa"/>
            <w:vMerge/>
            <w:tcBorders>
              <w:left w:val="single" w:sz="4" w:space="0" w:color="BFBFBF"/>
            </w:tcBorders>
          </w:tcPr>
          <w:p w:rsidR="00A16202" w:rsidRPr="00E20F10" w:rsidRDefault="00A16202" w:rsidP="00A16202">
            <w:pPr>
              <w:widowControl w:val="0"/>
              <w:autoSpaceDE w:val="0"/>
              <w:autoSpaceDN w:val="0"/>
              <w:adjustRightInd w:val="0"/>
              <w:ind w:left="360" w:right="180"/>
              <w:jc w:val="both"/>
              <w:rPr>
                <w:sz w:val="21"/>
              </w:rPr>
            </w:pPr>
          </w:p>
        </w:tc>
      </w:tr>
      <w:tr w:rsidR="00A16202" w:rsidRPr="00907CA5">
        <w:tblPrEx>
          <w:tblBorders>
            <w:top w:val="none" w:sz="0" w:space="0" w:color="auto"/>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lastRenderedPageBreak/>
              <w:t xml:space="preserve">Scientific World </w:t>
            </w:r>
          </w:p>
        </w:tc>
        <w:tc>
          <w:tcPr>
            <w:tcW w:w="5310" w:type="dxa"/>
            <w:vMerge/>
            <w:tcBorders>
              <w:left w:val="single" w:sz="4" w:space="0" w:color="BFBFBF"/>
              <w:bottom w:val="single" w:sz="4" w:space="0" w:color="BFBFBF"/>
            </w:tcBorders>
          </w:tcPr>
          <w:p w:rsidR="00A16202" w:rsidRPr="00E20F10" w:rsidRDefault="00A16202" w:rsidP="00A16202">
            <w:pPr>
              <w:widowControl w:val="0"/>
              <w:autoSpaceDE w:val="0"/>
              <w:autoSpaceDN w:val="0"/>
              <w:adjustRightInd w:val="0"/>
              <w:ind w:left="360" w:right="180"/>
              <w:jc w:val="both"/>
              <w:rPr>
                <w:sz w:val="21"/>
              </w:rPr>
            </w:pPr>
          </w:p>
        </w:tc>
      </w:tr>
      <w:tr w:rsidR="00A16202" w:rsidRPr="00907CA5">
        <w:tblPrEx>
          <w:tblBorders>
            <w:top w:val="none" w:sz="0" w:space="0" w:color="auto"/>
          </w:tblBorders>
        </w:tblPrEx>
        <w:tc>
          <w:tcPr>
            <w:tcW w:w="10350" w:type="dxa"/>
            <w:gridSpan w:val="2"/>
            <w:tcBorders>
              <w:top w:val="single" w:sz="4" w:space="0" w:color="BFBFBF"/>
              <w:bottom w:val="single" w:sz="4" w:space="0" w:color="BFBFBF"/>
            </w:tcBorders>
          </w:tcPr>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b/>
                <w:bCs/>
                <w:sz w:val="21"/>
              </w:rPr>
              <w:t>COLLEGE OPTION</w:t>
            </w:r>
            <w:r w:rsidRPr="00E20F10">
              <w:rPr>
                <w:rFonts w:cs="Calibri"/>
                <w:sz w:val="21"/>
              </w:rPr>
              <w:t xml:space="preserve"> </w:t>
            </w:r>
          </w:p>
        </w:tc>
      </w:tr>
      <w:tr w:rsidR="00A16202" w:rsidRPr="00907CA5">
        <w:tblPrEx>
          <w:tblBorders>
            <w:top w:val="none" w:sz="0" w:space="0" w:color="auto"/>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0 credits</w:t>
            </w:r>
            <w:r w:rsidR="00200CCC">
              <w:rPr>
                <w:rFonts w:cs="Calibri"/>
                <w:sz w:val="22"/>
                <w:vertAlign w:val="superscript"/>
              </w:rPr>
              <w:t>6</w:t>
            </w:r>
          </w:p>
          <w:p w:rsidR="00A16202" w:rsidRPr="00907CA5" w:rsidRDefault="00A16202" w:rsidP="00A16202">
            <w:pPr>
              <w:widowControl w:val="0"/>
              <w:autoSpaceDE w:val="0"/>
              <w:autoSpaceDN w:val="0"/>
              <w:adjustRightInd w:val="0"/>
              <w:ind w:left="360" w:right="180"/>
              <w:jc w:val="both"/>
              <w:rPr>
                <w:sz w:val="22"/>
              </w:rPr>
            </w:pPr>
            <w:r w:rsidRPr="00907CA5">
              <w:rPr>
                <w:rFonts w:cs="Calibri"/>
                <w:i/>
                <w:iCs/>
                <w:sz w:val="22"/>
              </w:rPr>
              <w:t xml:space="preserve">Students who complete the college option at another senior college </w:t>
            </w:r>
          </w:p>
        </w:tc>
        <w:tc>
          <w:tcPr>
            <w:tcW w:w="5310" w:type="dxa"/>
            <w:tcBorders>
              <w:top w:val="single" w:sz="4" w:space="0" w:color="BFBFBF"/>
              <w:left w:val="single" w:sz="4" w:space="0" w:color="BFBFBF"/>
              <w:bottom w:val="single" w:sz="4" w:space="0" w:color="BFBFBF"/>
            </w:tcBorders>
          </w:tcPr>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 xml:space="preserve">None </w:t>
            </w:r>
          </w:p>
        </w:tc>
      </w:tr>
      <w:tr w:rsidR="00A16202" w:rsidRPr="00907CA5">
        <w:tblPrEx>
          <w:tblBorders>
            <w:top w:val="none" w:sz="0" w:space="0" w:color="auto"/>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3 credits</w:t>
            </w:r>
            <w:r w:rsidR="00200CCC">
              <w:rPr>
                <w:rFonts w:cs="Calibri"/>
                <w:sz w:val="22"/>
                <w:vertAlign w:val="superscript"/>
              </w:rPr>
              <w:t>6</w:t>
            </w:r>
          </w:p>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i/>
                <w:iCs/>
                <w:sz w:val="22"/>
              </w:rPr>
              <w:t>Students who complete 9 credits of the college option at another senior college</w:t>
            </w:r>
            <w:r w:rsidRPr="00907CA5">
              <w:rPr>
                <w:rFonts w:cs="Calibri"/>
                <w:sz w:val="22"/>
              </w:rPr>
              <w:t xml:space="preserve"> </w:t>
            </w:r>
          </w:p>
        </w:tc>
        <w:tc>
          <w:tcPr>
            <w:tcW w:w="5310" w:type="dxa"/>
            <w:tcBorders>
              <w:top w:val="single" w:sz="4" w:space="0" w:color="BFBFBF"/>
              <w:left w:val="single" w:sz="4" w:space="0" w:color="BFBFBF"/>
              <w:bottom w:val="single" w:sz="4" w:space="0" w:color="BFBFBF"/>
            </w:tcBorders>
          </w:tcPr>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One Literature course</w:t>
            </w:r>
            <w:r w:rsidRPr="00E20F10">
              <w:rPr>
                <w:rFonts w:cs="Calibri"/>
                <w:sz w:val="21"/>
                <w:vertAlign w:val="superscript"/>
              </w:rPr>
              <w:t>1</w:t>
            </w:r>
            <w:r w:rsidRPr="00E20F10">
              <w:rPr>
                <w:rFonts w:cs="Calibri"/>
                <w:sz w:val="21"/>
              </w:rPr>
              <w:t xml:space="preserve"> from a list recommended by GEAC to the UCC and to the Senate </w:t>
            </w:r>
          </w:p>
        </w:tc>
      </w:tr>
      <w:tr w:rsidR="00A16202" w:rsidRPr="00907CA5">
        <w:tblPrEx>
          <w:tblBorders>
            <w:top w:val="none" w:sz="0" w:space="0" w:color="auto"/>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6 credits</w:t>
            </w:r>
            <w:r w:rsidR="00200CCC">
              <w:rPr>
                <w:rFonts w:cs="Calibri"/>
                <w:sz w:val="22"/>
                <w:vertAlign w:val="superscript"/>
              </w:rPr>
              <w:t>6</w:t>
            </w:r>
          </w:p>
          <w:p w:rsidR="00A16202" w:rsidRPr="00907CA5" w:rsidRDefault="00A16202" w:rsidP="00A16202">
            <w:pPr>
              <w:widowControl w:val="0"/>
              <w:autoSpaceDE w:val="0"/>
              <w:autoSpaceDN w:val="0"/>
              <w:adjustRightInd w:val="0"/>
              <w:ind w:left="360" w:right="180"/>
              <w:jc w:val="both"/>
              <w:rPr>
                <w:sz w:val="22"/>
              </w:rPr>
            </w:pPr>
            <w:r w:rsidRPr="00907CA5">
              <w:rPr>
                <w:rFonts w:cs="Calibri"/>
                <w:i/>
                <w:iCs/>
                <w:sz w:val="22"/>
              </w:rPr>
              <w:t xml:space="preserve">Students who transfer to QC with an Associate’s Degree or complete 6 credits of the college option at another senior college </w:t>
            </w:r>
          </w:p>
        </w:tc>
        <w:tc>
          <w:tcPr>
            <w:tcW w:w="5310" w:type="dxa"/>
            <w:tcBorders>
              <w:top w:val="single" w:sz="4" w:space="0" w:color="BFBFBF"/>
              <w:left w:val="single" w:sz="4" w:space="0" w:color="BFBFBF"/>
              <w:bottom w:val="single" w:sz="4" w:space="0" w:color="BFBFBF"/>
            </w:tcBorders>
          </w:tcPr>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One Language course</w:t>
            </w:r>
            <w:r w:rsidRPr="00E20F10">
              <w:rPr>
                <w:rFonts w:cs="Calibri"/>
                <w:sz w:val="21"/>
                <w:vertAlign w:val="superscript"/>
              </w:rPr>
              <w:t>2</w:t>
            </w:r>
            <w:r w:rsidRPr="00E20F10">
              <w:rPr>
                <w:rFonts w:cs="Calibri"/>
                <w:sz w:val="21"/>
              </w:rPr>
              <w:t xml:space="preserve"> from a list recommended by GEAC to the UCC and to the Senate</w:t>
            </w:r>
          </w:p>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One Literature course</w:t>
            </w:r>
            <w:r w:rsidRPr="00E20F10">
              <w:rPr>
                <w:rFonts w:cs="Calibri"/>
                <w:sz w:val="21"/>
                <w:vertAlign w:val="superscript"/>
              </w:rPr>
              <w:t>1</w:t>
            </w:r>
            <w:r w:rsidRPr="00E20F10">
              <w:rPr>
                <w:rFonts w:cs="Calibri"/>
                <w:sz w:val="21"/>
              </w:rPr>
              <w:t xml:space="preserve"> from a list recommended by GEAC to the UCC and to the Senate </w:t>
            </w:r>
          </w:p>
        </w:tc>
      </w:tr>
      <w:tr w:rsidR="00A16202" w:rsidRPr="00907CA5">
        <w:tblPrEx>
          <w:tblBorders>
            <w:top w:val="none" w:sz="0" w:space="0" w:color="auto"/>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9 credits</w:t>
            </w:r>
            <w:r w:rsidR="00200CCC">
              <w:rPr>
                <w:rFonts w:cs="Calibri"/>
                <w:sz w:val="22"/>
                <w:vertAlign w:val="superscript"/>
              </w:rPr>
              <w:t>6</w:t>
            </w:r>
          </w:p>
          <w:p w:rsidR="00A16202" w:rsidRPr="00907CA5" w:rsidRDefault="00A16202" w:rsidP="00A16202">
            <w:pPr>
              <w:widowControl w:val="0"/>
              <w:autoSpaceDE w:val="0"/>
              <w:autoSpaceDN w:val="0"/>
              <w:adjustRightInd w:val="0"/>
              <w:ind w:left="360" w:right="180"/>
              <w:jc w:val="both"/>
              <w:rPr>
                <w:sz w:val="22"/>
              </w:rPr>
            </w:pPr>
            <w:r w:rsidRPr="00907CA5">
              <w:rPr>
                <w:rFonts w:cs="Calibri"/>
                <w:i/>
                <w:iCs/>
                <w:sz w:val="22"/>
              </w:rPr>
              <w:t xml:space="preserve">Students who transfer to QC with 31+ credits or complete 3 credits of the college option at a senior college </w:t>
            </w:r>
          </w:p>
        </w:tc>
        <w:tc>
          <w:tcPr>
            <w:tcW w:w="5310" w:type="dxa"/>
            <w:tcBorders>
              <w:top w:val="single" w:sz="4" w:space="0" w:color="BFBFBF"/>
              <w:left w:val="single" w:sz="4" w:space="0" w:color="BFBFBF"/>
              <w:bottom w:val="single" w:sz="4" w:space="0" w:color="BFBFBF"/>
            </w:tcBorders>
          </w:tcPr>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One Science</w:t>
            </w:r>
            <w:r w:rsidR="00200CCC">
              <w:rPr>
                <w:rFonts w:cs="Calibri"/>
                <w:sz w:val="21"/>
                <w:vertAlign w:val="superscript"/>
              </w:rPr>
              <w:t>5</w:t>
            </w:r>
            <w:r w:rsidRPr="00E20F10">
              <w:rPr>
                <w:rFonts w:cs="Calibri"/>
                <w:sz w:val="21"/>
                <w:vertAlign w:val="superscript"/>
              </w:rPr>
              <w:t xml:space="preserve"> </w:t>
            </w:r>
            <w:r w:rsidRPr="00E20F10">
              <w:rPr>
                <w:rFonts w:cs="Calibri"/>
                <w:sz w:val="21"/>
              </w:rPr>
              <w:t xml:space="preserve">course from a list recommended by GEAC to the UCC and to the Senate </w:t>
            </w:r>
          </w:p>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One Language course</w:t>
            </w:r>
            <w:r w:rsidRPr="00E20F10">
              <w:rPr>
                <w:rFonts w:cs="Calibri"/>
                <w:sz w:val="21"/>
                <w:vertAlign w:val="superscript"/>
              </w:rPr>
              <w:t>2</w:t>
            </w:r>
            <w:r w:rsidRPr="00E20F10">
              <w:rPr>
                <w:rFonts w:cs="Calibri"/>
                <w:sz w:val="21"/>
              </w:rPr>
              <w:t xml:space="preserve"> from a list recommended by GEAC to the UCC and to the Senate</w:t>
            </w:r>
          </w:p>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One Literature course</w:t>
            </w:r>
            <w:r w:rsidRPr="00E20F10">
              <w:rPr>
                <w:rFonts w:cs="Calibri"/>
                <w:sz w:val="21"/>
                <w:vertAlign w:val="superscript"/>
              </w:rPr>
              <w:t>1</w:t>
            </w:r>
            <w:r w:rsidRPr="00E20F10">
              <w:rPr>
                <w:rFonts w:cs="Calibri"/>
                <w:sz w:val="21"/>
              </w:rPr>
              <w:t xml:space="preserve"> from a list recommended by GEAC to the UCC and to the Senate </w:t>
            </w:r>
          </w:p>
        </w:tc>
      </w:tr>
      <w:tr w:rsidR="00A16202" w:rsidRPr="00907CA5">
        <w:tblPrEx>
          <w:tblBorders>
            <w:top w:val="none" w:sz="0" w:space="0" w:color="auto"/>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12 credits</w:t>
            </w:r>
            <w:r w:rsidRPr="00907CA5">
              <w:rPr>
                <w:rFonts w:cs="Calibri"/>
                <w:sz w:val="22"/>
                <w:vertAlign w:val="superscript"/>
              </w:rPr>
              <w:t>7</w:t>
            </w:r>
            <w:r w:rsidRPr="00907CA5">
              <w:rPr>
                <w:rFonts w:cs="Calibri"/>
                <w:sz w:val="22"/>
              </w:rPr>
              <w:t xml:space="preserve"> </w:t>
            </w:r>
          </w:p>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i/>
                <w:iCs/>
                <w:sz w:val="22"/>
              </w:rPr>
              <w:t>Students who transfer to QC with fewer than 31 credits; QC Native students</w:t>
            </w:r>
            <w:r w:rsidRPr="00907CA5">
              <w:rPr>
                <w:rFonts w:cs="Calibri"/>
                <w:sz w:val="22"/>
              </w:rPr>
              <w:t xml:space="preserve"> </w:t>
            </w:r>
          </w:p>
        </w:tc>
        <w:tc>
          <w:tcPr>
            <w:tcW w:w="5310" w:type="dxa"/>
            <w:tcBorders>
              <w:top w:val="single" w:sz="4" w:space="0" w:color="BFBFBF"/>
              <w:left w:val="single" w:sz="4" w:space="0" w:color="BFBFBF"/>
              <w:bottom w:val="single" w:sz="4" w:space="0" w:color="BFBFBF"/>
            </w:tcBorders>
          </w:tcPr>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One Science course</w:t>
            </w:r>
            <w:r w:rsidR="00200CCC">
              <w:rPr>
                <w:rFonts w:cs="Calibri"/>
                <w:sz w:val="21"/>
                <w:vertAlign w:val="superscript"/>
              </w:rPr>
              <w:t>5</w:t>
            </w:r>
            <w:r w:rsidRPr="00E20F10">
              <w:rPr>
                <w:rFonts w:cs="Calibri"/>
                <w:sz w:val="21"/>
              </w:rPr>
              <w:t xml:space="preserve"> from a list recommended by GEAC to the UCC and to the Senate </w:t>
            </w:r>
          </w:p>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One Language course</w:t>
            </w:r>
            <w:r w:rsidRPr="00E20F10">
              <w:rPr>
                <w:rFonts w:cs="Calibri"/>
                <w:sz w:val="21"/>
                <w:vertAlign w:val="superscript"/>
              </w:rPr>
              <w:t>2</w:t>
            </w:r>
            <w:r w:rsidRPr="00E20F10">
              <w:rPr>
                <w:rFonts w:cs="Calibri"/>
                <w:sz w:val="21"/>
              </w:rPr>
              <w:t xml:space="preserve"> from a list recommended by GEAC to the UCC and to the Senate</w:t>
            </w:r>
          </w:p>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One Literature course</w:t>
            </w:r>
            <w:r w:rsidRPr="00E20F10">
              <w:rPr>
                <w:rFonts w:cs="Calibri"/>
                <w:sz w:val="21"/>
                <w:vertAlign w:val="superscript"/>
              </w:rPr>
              <w:t>1</w:t>
            </w:r>
            <w:r w:rsidRPr="00E20F10">
              <w:rPr>
                <w:rFonts w:cs="Calibri"/>
                <w:sz w:val="21"/>
              </w:rPr>
              <w:t xml:space="preserve"> from a list recommended by GEAC to the UCC and to the Senate </w:t>
            </w:r>
          </w:p>
          <w:p w:rsidR="00A16202" w:rsidRPr="00E20F10" w:rsidRDefault="00A16202" w:rsidP="00A16202">
            <w:pPr>
              <w:widowControl w:val="0"/>
              <w:autoSpaceDE w:val="0"/>
              <w:autoSpaceDN w:val="0"/>
              <w:adjustRightInd w:val="0"/>
              <w:ind w:left="360" w:right="180"/>
              <w:jc w:val="both"/>
              <w:rPr>
                <w:sz w:val="21"/>
              </w:rPr>
            </w:pPr>
            <w:r w:rsidRPr="00E20F10">
              <w:rPr>
                <w:rFonts w:cs="Calibri"/>
                <w:sz w:val="21"/>
              </w:rPr>
              <w:t>One additional course from the following list:</w:t>
            </w:r>
          </w:p>
          <w:p w:rsidR="00A16202" w:rsidRPr="00E20F10" w:rsidRDefault="00A16202" w:rsidP="00A16202">
            <w:pPr>
              <w:widowControl w:val="0"/>
              <w:autoSpaceDE w:val="0"/>
              <w:autoSpaceDN w:val="0"/>
              <w:adjustRightInd w:val="0"/>
              <w:ind w:left="360" w:right="180"/>
              <w:jc w:val="both"/>
              <w:rPr>
                <w:sz w:val="21"/>
              </w:rPr>
            </w:pPr>
            <w:r w:rsidRPr="00E20F10">
              <w:rPr>
                <w:sz w:val="21"/>
              </w:rPr>
              <w:tab/>
            </w:r>
            <w:r w:rsidRPr="00E20F10">
              <w:rPr>
                <w:rFonts w:cs="Helvetica"/>
                <w:sz w:val="21"/>
              </w:rPr>
              <w:t>-</w:t>
            </w:r>
            <w:r w:rsidRPr="00E20F10">
              <w:rPr>
                <w:rFonts w:cs="Arial"/>
                <w:sz w:val="21"/>
              </w:rPr>
              <w:t xml:space="preserve"> </w:t>
            </w:r>
            <w:r w:rsidRPr="00E20F10">
              <w:rPr>
                <w:rFonts w:cs="Calibri"/>
                <w:sz w:val="21"/>
              </w:rPr>
              <w:t>A Literature course</w:t>
            </w:r>
            <w:r w:rsidRPr="00E20F10">
              <w:rPr>
                <w:rFonts w:cs="Calibri"/>
                <w:sz w:val="21"/>
                <w:vertAlign w:val="superscript"/>
              </w:rPr>
              <w:t>1</w:t>
            </w:r>
            <w:r w:rsidRPr="00E20F10">
              <w:rPr>
                <w:rFonts w:cs="Calibri"/>
                <w:sz w:val="21"/>
              </w:rPr>
              <w:t xml:space="preserve"> as defined above</w:t>
            </w:r>
          </w:p>
          <w:p w:rsidR="00A16202" w:rsidRPr="00E20F10" w:rsidRDefault="00A16202" w:rsidP="00A16202">
            <w:pPr>
              <w:widowControl w:val="0"/>
              <w:autoSpaceDE w:val="0"/>
              <w:autoSpaceDN w:val="0"/>
              <w:adjustRightInd w:val="0"/>
              <w:ind w:left="360" w:right="180"/>
              <w:jc w:val="both"/>
              <w:rPr>
                <w:rFonts w:cs="Calibri"/>
                <w:sz w:val="21"/>
              </w:rPr>
            </w:pPr>
            <w:r w:rsidRPr="00E20F10">
              <w:rPr>
                <w:sz w:val="21"/>
              </w:rPr>
              <w:tab/>
            </w:r>
            <w:r w:rsidRPr="00E20F10">
              <w:rPr>
                <w:rFonts w:cs="Helvetica"/>
                <w:sz w:val="21"/>
              </w:rPr>
              <w:t>-</w:t>
            </w:r>
            <w:r w:rsidRPr="00E20F10">
              <w:rPr>
                <w:rFonts w:cs="Arial"/>
                <w:sz w:val="21"/>
              </w:rPr>
              <w:t xml:space="preserve"> </w:t>
            </w:r>
            <w:r w:rsidRPr="00E20F10">
              <w:rPr>
                <w:rFonts w:cs="Calibri"/>
                <w:sz w:val="21"/>
              </w:rPr>
              <w:t>A Language course</w:t>
            </w:r>
            <w:r w:rsidRPr="00E20F10">
              <w:rPr>
                <w:rFonts w:cs="Calibri"/>
                <w:sz w:val="21"/>
                <w:vertAlign w:val="superscript"/>
              </w:rPr>
              <w:t>2</w:t>
            </w:r>
            <w:r w:rsidRPr="00E20F10">
              <w:rPr>
                <w:rFonts w:cs="Calibri"/>
                <w:sz w:val="21"/>
              </w:rPr>
              <w:t xml:space="preserve"> as defined above</w:t>
            </w:r>
          </w:p>
          <w:p w:rsidR="00A16202" w:rsidRPr="00E20F10" w:rsidRDefault="00A16202" w:rsidP="00A16202">
            <w:pPr>
              <w:widowControl w:val="0"/>
              <w:autoSpaceDE w:val="0"/>
              <w:autoSpaceDN w:val="0"/>
              <w:adjustRightInd w:val="0"/>
              <w:ind w:left="360" w:right="180"/>
              <w:jc w:val="both"/>
              <w:rPr>
                <w:sz w:val="21"/>
              </w:rPr>
            </w:pPr>
            <w:r w:rsidRPr="00E20F10">
              <w:rPr>
                <w:rFonts w:cs="Calibri"/>
                <w:sz w:val="21"/>
              </w:rPr>
              <w:tab/>
            </w:r>
            <w:r w:rsidRPr="00E20F10">
              <w:rPr>
                <w:rFonts w:cs="Helvetica"/>
                <w:sz w:val="21"/>
              </w:rPr>
              <w:t>-</w:t>
            </w:r>
            <w:r w:rsidRPr="00E20F10">
              <w:rPr>
                <w:rFonts w:cs="Arial"/>
                <w:sz w:val="21"/>
              </w:rPr>
              <w:t xml:space="preserve"> </w:t>
            </w:r>
            <w:r w:rsidRPr="00E20F10">
              <w:rPr>
                <w:rFonts w:cs="Calibri"/>
                <w:sz w:val="21"/>
              </w:rPr>
              <w:t>A Science course</w:t>
            </w:r>
            <w:r w:rsidR="00200CCC">
              <w:rPr>
                <w:rFonts w:cs="Calibri"/>
                <w:sz w:val="21"/>
                <w:vertAlign w:val="superscript"/>
              </w:rPr>
              <w:t>5</w:t>
            </w:r>
            <w:r w:rsidRPr="00E20F10">
              <w:rPr>
                <w:rFonts w:cs="Calibri"/>
                <w:sz w:val="21"/>
              </w:rPr>
              <w:t xml:space="preserve"> as defined above</w:t>
            </w:r>
          </w:p>
          <w:p w:rsidR="00A16202" w:rsidRPr="00E20F10" w:rsidRDefault="00A16202" w:rsidP="00A16202">
            <w:pPr>
              <w:widowControl w:val="0"/>
              <w:autoSpaceDE w:val="0"/>
              <w:autoSpaceDN w:val="0"/>
              <w:adjustRightInd w:val="0"/>
              <w:ind w:left="360" w:right="180"/>
              <w:jc w:val="both"/>
              <w:rPr>
                <w:sz w:val="21"/>
              </w:rPr>
            </w:pPr>
            <w:r w:rsidRPr="00E20F10">
              <w:rPr>
                <w:sz w:val="21"/>
              </w:rPr>
              <w:tab/>
            </w:r>
            <w:r w:rsidRPr="00E20F10">
              <w:rPr>
                <w:rFonts w:cs="Helvetica"/>
                <w:sz w:val="21"/>
              </w:rPr>
              <w:t>-</w:t>
            </w:r>
            <w:r w:rsidRPr="00E20F10">
              <w:rPr>
                <w:rFonts w:cs="Calibri"/>
                <w:sz w:val="21"/>
              </w:rPr>
              <w:t xml:space="preserve"> A Flexible Common Core course</w:t>
            </w:r>
          </w:p>
          <w:p w:rsidR="00A16202" w:rsidRPr="00E20F10" w:rsidRDefault="00A16202" w:rsidP="00A16202">
            <w:pPr>
              <w:widowControl w:val="0"/>
              <w:autoSpaceDE w:val="0"/>
              <w:autoSpaceDN w:val="0"/>
              <w:adjustRightInd w:val="0"/>
              <w:ind w:left="360" w:right="180"/>
              <w:jc w:val="both"/>
              <w:rPr>
                <w:sz w:val="21"/>
              </w:rPr>
            </w:pPr>
            <w:r w:rsidRPr="00E20F10">
              <w:rPr>
                <w:sz w:val="21"/>
              </w:rPr>
              <w:tab/>
            </w:r>
            <w:r w:rsidRPr="00E20F10">
              <w:rPr>
                <w:rFonts w:cs="Helvetica"/>
                <w:sz w:val="21"/>
              </w:rPr>
              <w:t>-</w:t>
            </w:r>
            <w:r w:rsidRPr="00E20F10">
              <w:rPr>
                <w:rFonts w:cs="Calibri"/>
                <w:sz w:val="21"/>
              </w:rPr>
              <w:t xml:space="preserve"> A Life and Physical Sciences course</w:t>
            </w:r>
          </w:p>
          <w:p w:rsidR="00A16202" w:rsidRPr="00E20F10" w:rsidRDefault="00A16202" w:rsidP="00A16202">
            <w:pPr>
              <w:widowControl w:val="0"/>
              <w:autoSpaceDE w:val="0"/>
              <w:autoSpaceDN w:val="0"/>
              <w:adjustRightInd w:val="0"/>
              <w:ind w:left="360" w:right="180"/>
              <w:jc w:val="both"/>
              <w:rPr>
                <w:rFonts w:cs="Calibri"/>
                <w:sz w:val="21"/>
              </w:rPr>
            </w:pPr>
            <w:r w:rsidRPr="00E20F10">
              <w:rPr>
                <w:rFonts w:cs="Helvetica"/>
                <w:sz w:val="21"/>
              </w:rPr>
              <w:tab/>
              <w:t>-</w:t>
            </w:r>
            <w:r w:rsidRPr="00E20F10">
              <w:rPr>
                <w:rFonts w:cs="Arial"/>
                <w:sz w:val="21"/>
              </w:rPr>
              <w:t xml:space="preserve"> </w:t>
            </w:r>
            <w:r w:rsidRPr="00E20F10">
              <w:rPr>
                <w:rFonts w:cs="Calibri"/>
                <w:sz w:val="21"/>
              </w:rPr>
              <w:t>A Synthesis course</w:t>
            </w:r>
            <w:r w:rsidR="00200CCC">
              <w:rPr>
                <w:rFonts w:cs="Calibri"/>
                <w:sz w:val="21"/>
                <w:vertAlign w:val="superscript"/>
              </w:rPr>
              <w:t>3</w:t>
            </w:r>
            <w:r w:rsidRPr="00E20F10">
              <w:rPr>
                <w:rFonts w:cs="Calibri"/>
                <w:sz w:val="21"/>
              </w:rPr>
              <w:t xml:space="preserve"> from a list recommended by GEAC to the UCC and to the Senate </w:t>
            </w:r>
          </w:p>
          <w:p w:rsidR="00A16202" w:rsidRPr="00E20F10" w:rsidRDefault="00A16202" w:rsidP="00A16202">
            <w:pPr>
              <w:widowControl w:val="0"/>
              <w:autoSpaceDE w:val="0"/>
              <w:autoSpaceDN w:val="0"/>
              <w:adjustRightInd w:val="0"/>
              <w:ind w:left="360" w:right="180"/>
              <w:jc w:val="both"/>
              <w:rPr>
                <w:sz w:val="21"/>
              </w:rPr>
            </w:pPr>
          </w:p>
        </w:tc>
      </w:tr>
      <w:tr w:rsidR="00A16202" w:rsidRPr="00907CA5">
        <w:tblPrEx>
          <w:tblBorders>
            <w:top w:val="none" w:sz="0" w:space="0" w:color="auto"/>
            <w:bottom w:val="single" w:sz="4" w:space="0" w:color="BFBFBF"/>
          </w:tblBorders>
        </w:tblPrEx>
        <w:tc>
          <w:tcPr>
            <w:tcW w:w="5040" w:type="dxa"/>
            <w:tcBorders>
              <w:top w:val="single" w:sz="4" w:space="0" w:color="BFBFBF"/>
              <w:bottom w:val="single" w:sz="4" w:space="0" w:color="BFBFBF"/>
              <w:right w:val="single" w:sz="4" w:space="0" w:color="BFBFBF"/>
            </w:tcBorders>
          </w:tcPr>
          <w:p w:rsidR="00A16202" w:rsidRPr="00907CA5" w:rsidRDefault="00A16202" w:rsidP="00A16202">
            <w:pPr>
              <w:widowControl w:val="0"/>
              <w:autoSpaceDE w:val="0"/>
              <w:autoSpaceDN w:val="0"/>
              <w:adjustRightInd w:val="0"/>
              <w:ind w:left="360" w:right="180"/>
              <w:rPr>
                <w:rFonts w:cs="Calibri"/>
                <w:sz w:val="22"/>
              </w:rPr>
            </w:pPr>
            <w:r w:rsidRPr="00907CA5">
              <w:rPr>
                <w:rFonts w:cs="Calibri"/>
                <w:b/>
                <w:bCs/>
                <w:sz w:val="22"/>
              </w:rPr>
              <w:t>CONTINUATION OF THE CURRENT WRITING INTENSIVE REQUIREMENT</w:t>
            </w:r>
            <w:r w:rsidRPr="00907CA5">
              <w:rPr>
                <w:rFonts w:cs="Calibri"/>
                <w:sz w:val="22"/>
              </w:rPr>
              <w:t xml:space="preserve"> </w:t>
            </w:r>
          </w:p>
        </w:tc>
        <w:tc>
          <w:tcPr>
            <w:tcW w:w="5310" w:type="dxa"/>
            <w:tcBorders>
              <w:top w:val="single" w:sz="4" w:space="0" w:color="BFBFBF"/>
              <w:left w:val="single" w:sz="4" w:space="0" w:color="BFBFBF"/>
              <w:bottom w:val="single" w:sz="4" w:space="0" w:color="BFBFBF"/>
            </w:tcBorders>
          </w:tcPr>
          <w:p w:rsidR="00A16202" w:rsidRPr="00E20F10" w:rsidRDefault="00A16202" w:rsidP="00A16202">
            <w:pPr>
              <w:widowControl w:val="0"/>
              <w:autoSpaceDE w:val="0"/>
              <w:autoSpaceDN w:val="0"/>
              <w:adjustRightInd w:val="0"/>
              <w:ind w:left="360" w:right="180"/>
              <w:jc w:val="both"/>
              <w:rPr>
                <w:rFonts w:cs="Calibri"/>
                <w:sz w:val="21"/>
              </w:rPr>
            </w:pPr>
            <w:r w:rsidRPr="00E20F10">
              <w:rPr>
                <w:rFonts w:cs="Calibri"/>
                <w:sz w:val="21"/>
              </w:rPr>
              <w:t xml:space="preserve">3 courses from a list which are designated as Writing Intensive (W) courses, recommended by WISC to the UCC and to the Senate </w:t>
            </w:r>
          </w:p>
        </w:tc>
      </w:tr>
    </w:tbl>
    <w:p w:rsidR="00A16202" w:rsidRDefault="00A16202" w:rsidP="00A16202">
      <w:pPr>
        <w:widowControl w:val="0"/>
        <w:autoSpaceDE w:val="0"/>
        <w:autoSpaceDN w:val="0"/>
        <w:adjustRightInd w:val="0"/>
        <w:ind w:left="555" w:right="180"/>
        <w:jc w:val="both"/>
        <w:rPr>
          <w:sz w:val="22"/>
        </w:rPr>
      </w:pPr>
    </w:p>
    <w:p w:rsidR="00A16202" w:rsidRPr="00907CA5" w:rsidRDefault="00A16202" w:rsidP="00A16202">
      <w:pPr>
        <w:numPr>
          <w:ilvl w:val="0"/>
          <w:numId w:val="13"/>
        </w:numPr>
        <w:spacing w:after="120"/>
        <w:rPr>
          <w:sz w:val="20"/>
        </w:rPr>
      </w:pPr>
      <w:r w:rsidRPr="00907CA5">
        <w:rPr>
          <w:sz w:val="20"/>
        </w:rPr>
        <w:t>A “Literature” course is one which satisfies the criteria for a Reading Literature (RL) course under the Perspectives requirements currently in effect at the College.</w:t>
      </w:r>
    </w:p>
    <w:p w:rsidR="00A16202" w:rsidRPr="00907CA5" w:rsidRDefault="00A16202" w:rsidP="00A16202">
      <w:pPr>
        <w:numPr>
          <w:ilvl w:val="0"/>
          <w:numId w:val="13"/>
        </w:numPr>
        <w:rPr>
          <w:sz w:val="20"/>
        </w:rPr>
      </w:pPr>
      <w:r w:rsidRPr="00907CA5">
        <w:rPr>
          <w:sz w:val="20"/>
        </w:rPr>
        <w:t xml:space="preserve">A “Language” course must meet the learning objectives of the Language Area proposed by Queens College as an added FCC area in its November 15, 2012 response to the CUNY Pathways Steering Committee: </w:t>
      </w:r>
    </w:p>
    <w:p w:rsidR="00A16202" w:rsidRPr="00907CA5" w:rsidRDefault="00A16202" w:rsidP="00A16202">
      <w:pPr>
        <w:widowControl w:val="0"/>
        <w:autoSpaceDE w:val="0"/>
        <w:autoSpaceDN w:val="0"/>
        <w:adjustRightInd w:val="0"/>
        <w:ind w:left="720" w:right="187" w:firstLine="450"/>
        <w:jc w:val="both"/>
        <w:rPr>
          <w:sz w:val="20"/>
        </w:rPr>
      </w:pPr>
      <w:r w:rsidRPr="00907CA5">
        <w:rPr>
          <w:sz w:val="20"/>
        </w:rPr>
        <w:t xml:space="preserve">Students will be able to: </w:t>
      </w:r>
    </w:p>
    <w:p w:rsidR="00A16202" w:rsidRPr="00907CA5" w:rsidRDefault="00A16202" w:rsidP="00A16202">
      <w:pPr>
        <w:widowControl w:val="0"/>
        <w:numPr>
          <w:ilvl w:val="0"/>
          <w:numId w:val="16"/>
        </w:numPr>
        <w:autoSpaceDE w:val="0"/>
        <w:autoSpaceDN w:val="0"/>
        <w:adjustRightInd w:val="0"/>
        <w:ind w:left="1800" w:right="187"/>
        <w:jc w:val="both"/>
        <w:rPr>
          <w:sz w:val="20"/>
        </w:rPr>
      </w:pPr>
      <w:r w:rsidRPr="00907CA5">
        <w:rPr>
          <w:sz w:val="20"/>
        </w:rPr>
        <w:t xml:space="preserve">Understand and use the concepts and methods of a discipline or interdisciplinary field. </w:t>
      </w:r>
    </w:p>
    <w:p w:rsidR="00A16202" w:rsidRPr="00907CA5" w:rsidRDefault="00A16202" w:rsidP="00A16202">
      <w:pPr>
        <w:widowControl w:val="0"/>
        <w:numPr>
          <w:ilvl w:val="0"/>
          <w:numId w:val="16"/>
        </w:numPr>
        <w:autoSpaceDE w:val="0"/>
        <w:autoSpaceDN w:val="0"/>
        <w:adjustRightInd w:val="0"/>
        <w:ind w:left="1800" w:right="187"/>
        <w:jc w:val="both"/>
        <w:rPr>
          <w:sz w:val="20"/>
        </w:rPr>
      </w:pPr>
      <w:r w:rsidRPr="00907CA5">
        <w:rPr>
          <w:sz w:val="20"/>
        </w:rPr>
        <w:t xml:space="preserve">Gather, interpret, and assess information from various sources, and evaluate arguments critically.  </w:t>
      </w:r>
    </w:p>
    <w:p w:rsidR="00A16202" w:rsidRPr="00907CA5" w:rsidRDefault="00A16202" w:rsidP="00A16202">
      <w:pPr>
        <w:widowControl w:val="0"/>
        <w:numPr>
          <w:ilvl w:val="0"/>
          <w:numId w:val="16"/>
        </w:numPr>
        <w:autoSpaceDE w:val="0"/>
        <w:autoSpaceDN w:val="0"/>
        <w:adjustRightInd w:val="0"/>
        <w:ind w:left="1800" w:right="187"/>
        <w:jc w:val="both"/>
        <w:rPr>
          <w:sz w:val="20"/>
        </w:rPr>
      </w:pPr>
      <w:r w:rsidRPr="00907CA5">
        <w:rPr>
          <w:sz w:val="20"/>
        </w:rPr>
        <w:t xml:space="preserve">Solve problems, support conclusions, or defend insights. </w:t>
      </w:r>
    </w:p>
    <w:p w:rsidR="00A16202" w:rsidRPr="00907CA5" w:rsidRDefault="00A16202" w:rsidP="00A16202">
      <w:pPr>
        <w:widowControl w:val="0"/>
        <w:autoSpaceDE w:val="0"/>
        <w:autoSpaceDN w:val="0"/>
        <w:adjustRightInd w:val="0"/>
        <w:ind w:left="1170" w:right="187"/>
        <w:jc w:val="both"/>
        <w:rPr>
          <w:sz w:val="20"/>
        </w:rPr>
      </w:pPr>
      <w:r w:rsidRPr="00907CA5">
        <w:rPr>
          <w:sz w:val="20"/>
        </w:rPr>
        <w:t xml:space="preserve">Courses must meet at least two of the following additional learning outcomes. </w:t>
      </w:r>
    </w:p>
    <w:p w:rsidR="00A16202" w:rsidRPr="00907CA5" w:rsidRDefault="00A16202" w:rsidP="00A16202">
      <w:pPr>
        <w:widowControl w:val="0"/>
        <w:autoSpaceDE w:val="0"/>
        <w:autoSpaceDN w:val="0"/>
        <w:adjustRightInd w:val="0"/>
        <w:ind w:left="1170" w:right="187" w:firstLine="270"/>
        <w:jc w:val="both"/>
        <w:rPr>
          <w:sz w:val="20"/>
        </w:rPr>
      </w:pPr>
      <w:r w:rsidRPr="00907CA5">
        <w:rPr>
          <w:sz w:val="20"/>
        </w:rPr>
        <w:t xml:space="preserve">Students will be able to: </w:t>
      </w:r>
    </w:p>
    <w:p w:rsidR="00A16202" w:rsidRPr="00907CA5" w:rsidRDefault="00A16202" w:rsidP="00A16202">
      <w:pPr>
        <w:widowControl w:val="0"/>
        <w:numPr>
          <w:ilvl w:val="1"/>
          <w:numId w:val="13"/>
        </w:numPr>
        <w:autoSpaceDE w:val="0"/>
        <w:autoSpaceDN w:val="0"/>
        <w:adjustRightInd w:val="0"/>
        <w:ind w:left="2070" w:right="187" w:hanging="270"/>
        <w:jc w:val="both"/>
        <w:rPr>
          <w:sz w:val="20"/>
        </w:rPr>
      </w:pPr>
      <w:r w:rsidRPr="00907CA5">
        <w:rPr>
          <w:sz w:val="20"/>
        </w:rPr>
        <w:t xml:space="preserve">Differentiate types of language and appreciate their structures. </w:t>
      </w:r>
    </w:p>
    <w:p w:rsidR="00A16202" w:rsidRPr="00907CA5" w:rsidRDefault="00A16202" w:rsidP="00A16202">
      <w:pPr>
        <w:widowControl w:val="0"/>
        <w:numPr>
          <w:ilvl w:val="1"/>
          <w:numId w:val="13"/>
        </w:numPr>
        <w:autoSpaceDE w:val="0"/>
        <w:autoSpaceDN w:val="0"/>
        <w:adjustRightInd w:val="0"/>
        <w:ind w:left="2070" w:right="187" w:hanging="270"/>
        <w:jc w:val="both"/>
        <w:rPr>
          <w:sz w:val="20"/>
        </w:rPr>
      </w:pPr>
      <w:r w:rsidRPr="00907CA5">
        <w:rPr>
          <w:sz w:val="20"/>
        </w:rPr>
        <w:t xml:space="preserve">Appreciate what is lost or gained in translations among languages. </w:t>
      </w:r>
    </w:p>
    <w:p w:rsidR="00A16202" w:rsidRPr="00907CA5" w:rsidRDefault="00A16202" w:rsidP="00A16202">
      <w:pPr>
        <w:widowControl w:val="0"/>
        <w:numPr>
          <w:ilvl w:val="1"/>
          <w:numId w:val="13"/>
        </w:numPr>
        <w:autoSpaceDE w:val="0"/>
        <w:autoSpaceDN w:val="0"/>
        <w:adjustRightInd w:val="0"/>
        <w:ind w:left="2070" w:right="187" w:hanging="270"/>
        <w:jc w:val="both"/>
        <w:rPr>
          <w:sz w:val="20"/>
        </w:rPr>
      </w:pPr>
      <w:r w:rsidRPr="00907CA5">
        <w:rPr>
          <w:sz w:val="20"/>
        </w:rPr>
        <w:t xml:space="preserve">Relate language, thought, and culture. </w:t>
      </w:r>
    </w:p>
    <w:p w:rsidR="00A16202" w:rsidRPr="00907CA5" w:rsidRDefault="00A16202" w:rsidP="00A16202">
      <w:pPr>
        <w:widowControl w:val="0"/>
        <w:numPr>
          <w:ilvl w:val="1"/>
          <w:numId w:val="13"/>
        </w:numPr>
        <w:autoSpaceDE w:val="0"/>
        <w:autoSpaceDN w:val="0"/>
        <w:adjustRightInd w:val="0"/>
        <w:ind w:left="2070" w:right="187" w:hanging="270"/>
        <w:jc w:val="both"/>
        <w:rPr>
          <w:sz w:val="20"/>
        </w:rPr>
      </w:pPr>
      <w:r w:rsidRPr="00907CA5">
        <w:rPr>
          <w:sz w:val="20"/>
        </w:rPr>
        <w:lastRenderedPageBreak/>
        <w:t xml:space="preserve">Compare natural languages, formal languages, and logic. </w:t>
      </w:r>
    </w:p>
    <w:p w:rsidR="00A16202" w:rsidRPr="007B1013" w:rsidRDefault="00A16202" w:rsidP="00A16202">
      <w:pPr>
        <w:widowControl w:val="0"/>
        <w:numPr>
          <w:ilvl w:val="1"/>
          <w:numId w:val="13"/>
        </w:numPr>
        <w:autoSpaceDE w:val="0"/>
        <w:autoSpaceDN w:val="0"/>
        <w:adjustRightInd w:val="0"/>
        <w:spacing w:after="120"/>
        <w:ind w:left="2070" w:right="187" w:hanging="270"/>
        <w:jc w:val="both"/>
        <w:rPr>
          <w:sz w:val="20"/>
        </w:rPr>
      </w:pPr>
      <w:r w:rsidRPr="00907CA5">
        <w:rPr>
          <w:sz w:val="20"/>
        </w:rPr>
        <w:t>Understand the processes involved in learning languages.</w:t>
      </w:r>
    </w:p>
    <w:p w:rsidR="00A16202" w:rsidRPr="00907CA5" w:rsidRDefault="00A16202" w:rsidP="00A16202">
      <w:pPr>
        <w:widowControl w:val="0"/>
        <w:numPr>
          <w:ilvl w:val="0"/>
          <w:numId w:val="13"/>
        </w:numPr>
        <w:autoSpaceDE w:val="0"/>
        <w:autoSpaceDN w:val="0"/>
        <w:adjustRightInd w:val="0"/>
        <w:spacing w:after="120"/>
        <w:ind w:right="187"/>
        <w:jc w:val="both"/>
        <w:rPr>
          <w:sz w:val="20"/>
        </w:rPr>
      </w:pPr>
      <w:r w:rsidRPr="00907CA5">
        <w:rPr>
          <w:sz w:val="20"/>
        </w:rPr>
        <w:t xml:space="preserve">Synthesis courses should offer a culminating experience either in one discipline or across the disciplines. They should offer opportunities for rich intellectual experiences that allow students to integrate knowledge and make connections across cultural, philosophical, scientific, artistic, political, or other issues, while advancing their critical and creative abilities. Synthesis courses should be open to all advanced students, regardless of their major. </w:t>
      </w:r>
      <w:r w:rsidRPr="00907CA5">
        <w:rPr>
          <w:i/>
          <w:iCs/>
          <w:sz w:val="20"/>
        </w:rPr>
        <w:t xml:space="preserve"> </w:t>
      </w:r>
      <w:r w:rsidR="00200CCC">
        <w:rPr>
          <w:i/>
          <w:iCs/>
          <w:sz w:val="20"/>
        </w:rPr>
        <w:t>(</w:t>
      </w:r>
      <w:r w:rsidRPr="00907CA5">
        <w:rPr>
          <w:i/>
          <w:iCs/>
          <w:sz w:val="20"/>
        </w:rPr>
        <w:t>Synthesis guidelines approved by the Academic Senate)</w:t>
      </w:r>
    </w:p>
    <w:p w:rsidR="00A16202" w:rsidRPr="00907CA5" w:rsidRDefault="00A16202" w:rsidP="00A16202">
      <w:pPr>
        <w:widowControl w:val="0"/>
        <w:numPr>
          <w:ilvl w:val="0"/>
          <w:numId w:val="13"/>
        </w:numPr>
        <w:autoSpaceDE w:val="0"/>
        <w:autoSpaceDN w:val="0"/>
        <w:adjustRightInd w:val="0"/>
        <w:ind w:right="187"/>
        <w:jc w:val="both"/>
        <w:rPr>
          <w:sz w:val="20"/>
        </w:rPr>
      </w:pPr>
      <w:r w:rsidRPr="00907CA5">
        <w:rPr>
          <w:sz w:val="20"/>
        </w:rPr>
        <w:t>1) Address how, in the discipline (or disciplines) of the course, data and evidence are construed and knowledge acquired; that is, how qu</w:t>
      </w:r>
      <w:r w:rsidRPr="000B68FE">
        <w:rPr>
          <w:sz w:val="20"/>
        </w:rPr>
        <w:t>estions are asked and answered;</w:t>
      </w:r>
    </w:p>
    <w:p w:rsidR="00A16202" w:rsidRPr="00907CA5" w:rsidRDefault="00A16202" w:rsidP="00A16202">
      <w:pPr>
        <w:widowControl w:val="0"/>
        <w:autoSpaceDE w:val="0"/>
        <w:autoSpaceDN w:val="0"/>
        <w:adjustRightInd w:val="0"/>
        <w:spacing w:after="120"/>
        <w:ind w:left="720" w:right="187"/>
        <w:jc w:val="both"/>
        <w:rPr>
          <w:sz w:val="20"/>
        </w:rPr>
      </w:pPr>
      <w:r w:rsidRPr="00907CA5">
        <w:rPr>
          <w:sz w:val="20"/>
        </w:rPr>
        <w:t xml:space="preserve">2) Position the discipline(s) in the liberal arts curriculum and the larger society; </w:t>
      </w:r>
      <w:r w:rsidRPr="00907CA5">
        <w:rPr>
          <w:i/>
          <w:iCs/>
          <w:sz w:val="20"/>
        </w:rPr>
        <w:t>(Areas Requirements report approved by Academic Senate March 2006)</w:t>
      </w:r>
    </w:p>
    <w:p w:rsidR="00A16202" w:rsidRPr="00907CA5" w:rsidRDefault="00A16202" w:rsidP="00A16202">
      <w:pPr>
        <w:pStyle w:val="Default"/>
        <w:numPr>
          <w:ilvl w:val="0"/>
          <w:numId w:val="13"/>
        </w:numPr>
        <w:spacing w:after="120"/>
        <w:rPr>
          <w:rFonts w:ascii="Cambria" w:hAnsi="Cambria"/>
          <w:sz w:val="20"/>
        </w:rPr>
      </w:pPr>
      <w:r w:rsidRPr="00907CA5">
        <w:rPr>
          <w:rFonts w:ascii="Cambria" w:hAnsi="Cambria"/>
          <w:sz w:val="20"/>
        </w:rPr>
        <w:t xml:space="preserve">Courses that contribute to the goal of understanding the methods, content, and role of the natural sciences should include familiarity with a body of knowledge in the physical or biological sciences, successful study of the methods of science, including the use of observation, the formation of hypotheses and the testing of models, experience and awareness of the impact of science on modern society. </w:t>
      </w:r>
      <w:r w:rsidRPr="00907CA5">
        <w:rPr>
          <w:rFonts w:ascii="Cambria" w:hAnsi="Cambria"/>
          <w:i/>
          <w:iCs/>
          <w:sz w:val="20"/>
        </w:rPr>
        <w:t>(NS Perspectives Requirements for General Education at Queens College, March 2006)</w:t>
      </w:r>
    </w:p>
    <w:p w:rsidR="00A16202" w:rsidRPr="00907CA5" w:rsidRDefault="00A16202" w:rsidP="00A16202">
      <w:pPr>
        <w:widowControl w:val="0"/>
        <w:numPr>
          <w:ilvl w:val="0"/>
          <w:numId w:val="13"/>
        </w:numPr>
        <w:autoSpaceDE w:val="0"/>
        <w:autoSpaceDN w:val="0"/>
        <w:adjustRightInd w:val="0"/>
        <w:spacing w:after="120"/>
        <w:ind w:right="187"/>
        <w:jc w:val="both"/>
        <w:rPr>
          <w:sz w:val="20"/>
        </w:rPr>
      </w:pPr>
      <w:r w:rsidRPr="00907CA5">
        <w:rPr>
          <w:sz w:val="20"/>
        </w:rPr>
        <w:t>All associate-degree students, including A.A.S. students, who transfer to baccalaureate programs will be required to complete the receiving college’s College-Option general education credits as follows:</w:t>
      </w:r>
    </w:p>
    <w:p w:rsidR="00A16202" w:rsidRPr="00907CA5" w:rsidRDefault="00A16202" w:rsidP="00A16202">
      <w:pPr>
        <w:widowControl w:val="0"/>
        <w:numPr>
          <w:ilvl w:val="0"/>
          <w:numId w:val="17"/>
        </w:numPr>
        <w:autoSpaceDE w:val="0"/>
        <w:autoSpaceDN w:val="0"/>
        <w:adjustRightInd w:val="0"/>
        <w:ind w:right="187"/>
        <w:jc w:val="both"/>
        <w:rPr>
          <w:sz w:val="20"/>
        </w:rPr>
      </w:pPr>
      <w:r w:rsidRPr="00907CA5">
        <w:rPr>
          <w:sz w:val="20"/>
        </w:rPr>
        <w:t xml:space="preserve">Students who transfer with 30 or fewer total credits from any college (including non-CUNY regionally accredited colleges) will be required to earn a maximum of 12 of the receiving college’s College-Option </w:t>
      </w:r>
      <w:r w:rsidRPr="000B68FE">
        <w:rPr>
          <w:sz w:val="20"/>
        </w:rPr>
        <w:t>general education credits;</w:t>
      </w:r>
    </w:p>
    <w:p w:rsidR="00A16202" w:rsidRPr="00907CA5" w:rsidRDefault="00A16202" w:rsidP="00A16202">
      <w:pPr>
        <w:widowControl w:val="0"/>
        <w:numPr>
          <w:ilvl w:val="0"/>
          <w:numId w:val="17"/>
        </w:numPr>
        <w:autoSpaceDE w:val="0"/>
        <w:autoSpaceDN w:val="0"/>
        <w:adjustRightInd w:val="0"/>
        <w:ind w:right="187"/>
        <w:jc w:val="both"/>
        <w:rPr>
          <w:sz w:val="20"/>
        </w:rPr>
      </w:pPr>
      <w:r w:rsidRPr="00907CA5">
        <w:rPr>
          <w:sz w:val="20"/>
        </w:rPr>
        <w:t>Students who transfer with more than 30 total credits from any college (including non-CUNY regionally accredited colleges) but without an associate degree will be required to earn a maximum of 9 of the receiving college’s College-Option general education credits;</w:t>
      </w:r>
    </w:p>
    <w:p w:rsidR="00A16202" w:rsidRPr="00907CA5" w:rsidRDefault="00A16202" w:rsidP="00A16202">
      <w:pPr>
        <w:widowControl w:val="0"/>
        <w:numPr>
          <w:ilvl w:val="0"/>
          <w:numId w:val="17"/>
        </w:numPr>
        <w:autoSpaceDE w:val="0"/>
        <w:autoSpaceDN w:val="0"/>
        <w:adjustRightInd w:val="0"/>
        <w:spacing w:after="120"/>
        <w:ind w:right="180"/>
        <w:jc w:val="both"/>
        <w:rPr>
          <w:sz w:val="20"/>
        </w:rPr>
      </w:pPr>
      <w:r w:rsidRPr="00907CA5">
        <w:rPr>
          <w:sz w:val="20"/>
        </w:rPr>
        <w:t xml:space="preserve">Students who transfer with an associate degree from any college (including non-CUNY regionally accredited colleges) will be required to earn a maximum of 6 of the receiving college’s College-Option general education </w:t>
      </w:r>
      <w:r w:rsidRPr="000B68FE">
        <w:rPr>
          <w:sz w:val="20"/>
        </w:rPr>
        <w:t>credits.</w:t>
      </w:r>
    </w:p>
    <w:p w:rsidR="00A16202" w:rsidRPr="00907CA5" w:rsidRDefault="00A16202" w:rsidP="00A16202">
      <w:pPr>
        <w:widowControl w:val="0"/>
        <w:autoSpaceDE w:val="0"/>
        <w:autoSpaceDN w:val="0"/>
        <w:adjustRightInd w:val="0"/>
        <w:spacing w:after="120"/>
        <w:ind w:left="720" w:right="187"/>
        <w:jc w:val="both"/>
        <w:rPr>
          <w:i/>
          <w:iCs/>
          <w:sz w:val="20"/>
        </w:rPr>
      </w:pPr>
      <w:r w:rsidRPr="00907CA5">
        <w:rPr>
          <w:sz w:val="20"/>
        </w:rPr>
        <w:t xml:space="preserve">Thus, in order to receive the A. A. or A. S. degree, students will be required to complete a total of 30 general education credits (the Common Core), and in order to receive the baccalaureate, students will be required to complete a total of 36 to 42 general education credits depending on the students’ transfer status. Further, no matter how many CUNY colleges any of these students attend, if a student transfers from one CUNY college to another, all general education course credits of all types will be accepted as general education credits of that type without further evaluation, </w:t>
      </w:r>
      <w:r w:rsidRPr="00907CA5">
        <w:rPr>
          <w:i/>
          <w:iCs/>
          <w:sz w:val="20"/>
        </w:rPr>
        <w:t>(B.I.14 - RESOLUTION ON CREATING AN EFFICIENT TRANSFER SYSTEM,</w:t>
      </w:r>
      <w:r w:rsidRPr="00907CA5">
        <w:rPr>
          <w:sz w:val="20"/>
        </w:rPr>
        <w:t xml:space="preserve"> </w:t>
      </w:r>
      <w:r w:rsidRPr="00907CA5">
        <w:rPr>
          <w:i/>
          <w:iCs/>
          <w:sz w:val="20"/>
        </w:rPr>
        <w:t>Board of Trustees of The City Universit</w:t>
      </w:r>
      <w:r w:rsidRPr="000B68FE">
        <w:rPr>
          <w:i/>
          <w:iCs/>
          <w:sz w:val="20"/>
        </w:rPr>
        <w:t>y of New York on June 27, 2011)</w:t>
      </w:r>
    </w:p>
    <w:p w:rsidR="00A16202" w:rsidRPr="00EF2100" w:rsidRDefault="00A16202" w:rsidP="00A16202">
      <w:pPr>
        <w:widowControl w:val="0"/>
        <w:numPr>
          <w:ilvl w:val="0"/>
          <w:numId w:val="13"/>
        </w:numPr>
        <w:autoSpaceDE w:val="0"/>
        <w:autoSpaceDN w:val="0"/>
        <w:adjustRightInd w:val="0"/>
        <w:spacing w:after="240"/>
        <w:ind w:right="187"/>
        <w:jc w:val="both"/>
        <w:rPr>
          <w:sz w:val="22"/>
        </w:rPr>
      </w:pPr>
      <w:r w:rsidRPr="00907CA5">
        <w:rPr>
          <w:sz w:val="20"/>
        </w:rPr>
        <w:t xml:space="preserve">A college cannot require a student to take a four-credit course to satisfy any area of the Common Core. In the Required Core, a college must offer enough three-credit courses for all students to satisfy the areas of “Mathematical and Quantitative Reasoning” and “Life and Physical Sciences.” Thereafter, however, a college may choose to offer optional, four-credit math or science courses to satisfy one or both of these areas. The college submitting such a four-credit course must certify that it satisfies a major degree requirement. The four-credit course would then fulfill the three-credit requirement of “Mathematical and Quantitative Reasoning” or “Life and Physical Sciences,” and it would also count toward degree requirements, as appropriate. If a student takes a four-credit course but decides not to enter a program in which the course counts toward a </w:t>
      </w:r>
      <w:r>
        <w:rPr>
          <w:sz w:val="20"/>
        </w:rPr>
        <w:t>degree,</w:t>
      </w:r>
      <w:r w:rsidRPr="00907CA5">
        <w:rPr>
          <w:sz w:val="20"/>
        </w:rPr>
        <w:t xml:space="preserve"> the course would still satisfy the three-credit requirement in the Required Core, and the additional credit would count as elective credit. (December 1, 2011 report) </w:t>
      </w:r>
    </w:p>
    <w:p w:rsidR="00A16202" w:rsidRPr="005B36D3" w:rsidRDefault="00A16202" w:rsidP="00A16202">
      <w:pPr>
        <w:widowControl w:val="0"/>
        <w:autoSpaceDE w:val="0"/>
        <w:autoSpaceDN w:val="0"/>
        <w:adjustRightInd w:val="0"/>
        <w:spacing w:after="120"/>
        <w:ind w:left="360" w:right="187"/>
        <w:jc w:val="both"/>
        <w:rPr>
          <w:b/>
          <w:bCs/>
          <w:iCs/>
          <w:sz w:val="22"/>
        </w:rPr>
      </w:pPr>
      <w:r w:rsidRPr="005B36D3">
        <w:rPr>
          <w:b/>
          <w:bCs/>
          <w:iCs/>
          <w:sz w:val="22"/>
        </w:rPr>
        <w:t>Procedures for the Implementation of Pathways</w:t>
      </w:r>
    </w:p>
    <w:p w:rsidR="00A16202" w:rsidRDefault="00A16202" w:rsidP="00A16202">
      <w:pPr>
        <w:widowControl w:val="0"/>
        <w:autoSpaceDE w:val="0"/>
        <w:autoSpaceDN w:val="0"/>
        <w:adjustRightInd w:val="0"/>
        <w:spacing w:after="240"/>
        <w:ind w:left="360" w:right="180"/>
        <w:jc w:val="both"/>
        <w:rPr>
          <w:bCs/>
          <w:iCs/>
          <w:sz w:val="22"/>
        </w:rPr>
      </w:pPr>
      <w:r>
        <w:rPr>
          <w:bCs/>
          <w:iCs/>
          <w:sz w:val="22"/>
        </w:rPr>
        <w:t xml:space="preserve">Using the language of the guidelines for the implementation plan (see below), the </w:t>
      </w:r>
      <w:r w:rsidRPr="002266AA">
        <w:rPr>
          <w:b/>
          <w:bCs/>
          <w:iCs/>
          <w:sz w:val="22"/>
        </w:rPr>
        <w:t>Undergraduate Curriculum Committee</w:t>
      </w:r>
      <w:r>
        <w:rPr>
          <w:bCs/>
          <w:iCs/>
          <w:sz w:val="22"/>
        </w:rPr>
        <w:t xml:space="preserve"> also spelled out the responsibilities of the requisite committees: </w:t>
      </w:r>
    </w:p>
    <w:p w:rsidR="00A16202" w:rsidRDefault="00A16202" w:rsidP="00A16202">
      <w:pPr>
        <w:widowControl w:val="0"/>
        <w:autoSpaceDE w:val="0"/>
        <w:autoSpaceDN w:val="0"/>
        <w:adjustRightInd w:val="0"/>
        <w:ind w:left="360" w:right="180"/>
        <w:jc w:val="both"/>
        <w:rPr>
          <w:rFonts w:cs="Helvetica"/>
          <w:sz w:val="22"/>
        </w:rPr>
      </w:pPr>
      <w:r w:rsidRPr="00C31DA7">
        <w:rPr>
          <w:rFonts w:cs="Helvetica"/>
          <w:sz w:val="22"/>
        </w:rPr>
        <w:t>Each department will be asked to propose existing and new courses for Required Core, Flexible Core and College Option courses. Each will be reviewed by the appropriate committee as follows:</w:t>
      </w:r>
    </w:p>
    <w:p w:rsidR="00A16202" w:rsidRPr="00C31DA7" w:rsidRDefault="00A16202" w:rsidP="00A16202">
      <w:pPr>
        <w:widowControl w:val="0"/>
        <w:autoSpaceDE w:val="0"/>
        <w:autoSpaceDN w:val="0"/>
        <w:adjustRightInd w:val="0"/>
        <w:ind w:left="360" w:right="180"/>
        <w:jc w:val="both"/>
        <w:rPr>
          <w:rFonts w:cs="Helvetica"/>
          <w:sz w:val="22"/>
        </w:rPr>
      </w:pPr>
    </w:p>
    <w:p w:rsidR="00FB6F95" w:rsidRDefault="00FB6F95" w:rsidP="00A16202">
      <w:pPr>
        <w:widowControl w:val="0"/>
        <w:autoSpaceDE w:val="0"/>
        <w:autoSpaceDN w:val="0"/>
        <w:adjustRightInd w:val="0"/>
        <w:ind w:left="360" w:right="180"/>
        <w:jc w:val="both"/>
        <w:rPr>
          <w:rFonts w:cs="Helvetica"/>
          <w:sz w:val="22"/>
        </w:rPr>
      </w:pPr>
    </w:p>
    <w:p w:rsidR="00FB6F95" w:rsidRDefault="00FB6F95" w:rsidP="00A16202">
      <w:pPr>
        <w:widowControl w:val="0"/>
        <w:autoSpaceDE w:val="0"/>
        <w:autoSpaceDN w:val="0"/>
        <w:adjustRightInd w:val="0"/>
        <w:ind w:left="360" w:right="180"/>
        <w:jc w:val="both"/>
        <w:rPr>
          <w:rFonts w:cs="Helvetica"/>
          <w:sz w:val="22"/>
        </w:rPr>
      </w:pPr>
    </w:p>
    <w:p w:rsidR="00A16202" w:rsidRPr="00C31DA7" w:rsidRDefault="00A16202" w:rsidP="00A16202">
      <w:pPr>
        <w:widowControl w:val="0"/>
        <w:autoSpaceDE w:val="0"/>
        <w:autoSpaceDN w:val="0"/>
        <w:adjustRightInd w:val="0"/>
        <w:ind w:left="360" w:right="180"/>
        <w:jc w:val="both"/>
        <w:rPr>
          <w:rFonts w:cs="Helvetica"/>
          <w:sz w:val="22"/>
        </w:rPr>
      </w:pPr>
    </w:p>
    <w:p w:rsidR="00A16202" w:rsidRPr="00C31DA7" w:rsidRDefault="00A16202" w:rsidP="00A16202">
      <w:pPr>
        <w:widowControl w:val="0"/>
        <w:tabs>
          <w:tab w:val="left" w:pos="360"/>
          <w:tab w:val="left" w:pos="720"/>
          <w:tab w:val="left" w:pos="1080"/>
          <w:tab w:val="left" w:pos="1440"/>
          <w:tab w:val="left" w:pos="5760"/>
        </w:tabs>
        <w:autoSpaceDE w:val="0"/>
        <w:autoSpaceDN w:val="0"/>
        <w:adjustRightInd w:val="0"/>
        <w:ind w:left="360" w:right="180"/>
        <w:jc w:val="both"/>
        <w:rPr>
          <w:rFonts w:cs="Calibri"/>
          <w:sz w:val="22"/>
        </w:rPr>
      </w:pPr>
      <w:r w:rsidRPr="00C31DA7">
        <w:rPr>
          <w:rFonts w:cs="Symbol"/>
          <w:sz w:val="22"/>
        </w:rPr>
        <w:lastRenderedPageBreak/>
        <w:t>•</w:t>
      </w:r>
      <w:r w:rsidRPr="00C31DA7">
        <w:rPr>
          <w:rFonts w:cs="Symbol"/>
          <w:sz w:val="22"/>
        </w:rPr>
        <w:tab/>
      </w:r>
      <w:r w:rsidRPr="00BB10F8">
        <w:rPr>
          <w:rFonts w:cs="Calibri"/>
          <w:sz w:val="22"/>
        </w:rPr>
        <w:t xml:space="preserve">English Composition </w:t>
      </w:r>
      <w:r>
        <w:rPr>
          <w:rFonts w:cs="Calibri"/>
          <w:sz w:val="22"/>
        </w:rPr>
        <w:t>II</w:t>
      </w:r>
      <w:r>
        <w:rPr>
          <w:rFonts w:cs="Calibri"/>
          <w:sz w:val="22"/>
        </w:rPr>
        <w:tab/>
      </w:r>
      <w:r w:rsidRPr="00C31DA7">
        <w:rPr>
          <w:rFonts w:cs="Calibri"/>
          <w:sz w:val="22"/>
        </w:rPr>
        <w:t>Director of Composition and WAQ</w:t>
      </w:r>
    </w:p>
    <w:p w:rsidR="00A16202" w:rsidRPr="00C31DA7" w:rsidRDefault="00A16202" w:rsidP="00A16202">
      <w:pPr>
        <w:widowControl w:val="0"/>
        <w:tabs>
          <w:tab w:val="left" w:pos="360"/>
          <w:tab w:val="left" w:pos="720"/>
          <w:tab w:val="left" w:pos="1080"/>
          <w:tab w:val="left" w:pos="1440"/>
          <w:tab w:val="left" w:pos="5760"/>
        </w:tabs>
        <w:autoSpaceDE w:val="0"/>
        <w:autoSpaceDN w:val="0"/>
        <w:adjustRightInd w:val="0"/>
        <w:ind w:left="360" w:right="180"/>
        <w:jc w:val="both"/>
        <w:rPr>
          <w:rFonts w:cs="Calibri"/>
          <w:sz w:val="22"/>
        </w:rPr>
      </w:pPr>
      <w:r w:rsidRPr="00C31DA7">
        <w:rPr>
          <w:rFonts w:cs="Symbol"/>
          <w:sz w:val="22"/>
        </w:rPr>
        <w:t>•</w:t>
      </w:r>
      <w:r w:rsidRPr="00C31DA7">
        <w:rPr>
          <w:rFonts w:cs="Symbol"/>
          <w:sz w:val="22"/>
        </w:rPr>
        <w:tab/>
      </w:r>
      <w:r w:rsidRPr="00C31DA7">
        <w:rPr>
          <w:rFonts w:cs="Calibri"/>
          <w:sz w:val="22"/>
        </w:rPr>
        <w:t>Math/Quant Reasoning</w:t>
      </w:r>
      <w:r w:rsidRPr="00C31DA7">
        <w:rPr>
          <w:rFonts w:cs="Calibri"/>
          <w:sz w:val="22"/>
        </w:rPr>
        <w:tab/>
        <w:t>AQRAC</w:t>
      </w:r>
    </w:p>
    <w:p w:rsidR="00A16202" w:rsidRPr="00C31DA7" w:rsidRDefault="00A16202" w:rsidP="00A16202">
      <w:pPr>
        <w:widowControl w:val="0"/>
        <w:tabs>
          <w:tab w:val="left" w:pos="360"/>
          <w:tab w:val="left" w:pos="720"/>
          <w:tab w:val="left" w:pos="1080"/>
          <w:tab w:val="left" w:pos="1440"/>
          <w:tab w:val="left" w:pos="5760"/>
        </w:tabs>
        <w:autoSpaceDE w:val="0"/>
        <w:autoSpaceDN w:val="0"/>
        <w:adjustRightInd w:val="0"/>
        <w:ind w:left="360" w:right="180"/>
        <w:jc w:val="both"/>
        <w:rPr>
          <w:rFonts w:cs="Calibri"/>
          <w:sz w:val="22"/>
        </w:rPr>
      </w:pPr>
      <w:r w:rsidRPr="00C31DA7">
        <w:rPr>
          <w:rFonts w:cs="Symbol"/>
          <w:sz w:val="22"/>
        </w:rPr>
        <w:t>•</w:t>
      </w:r>
      <w:r w:rsidRPr="00C31DA7">
        <w:rPr>
          <w:rFonts w:cs="Symbol"/>
          <w:sz w:val="22"/>
        </w:rPr>
        <w:tab/>
      </w:r>
      <w:r w:rsidRPr="00C31DA7">
        <w:rPr>
          <w:rFonts w:cs="Calibri"/>
          <w:sz w:val="22"/>
        </w:rPr>
        <w:t>Life and Physical Sciences</w:t>
      </w:r>
      <w:r w:rsidRPr="00C31DA7">
        <w:rPr>
          <w:rFonts w:cs="Calibri"/>
          <w:sz w:val="22"/>
        </w:rPr>
        <w:tab/>
        <w:t>GEAC</w:t>
      </w:r>
    </w:p>
    <w:p w:rsidR="00A16202" w:rsidRPr="00C31DA7" w:rsidRDefault="00A16202" w:rsidP="00A16202">
      <w:pPr>
        <w:widowControl w:val="0"/>
        <w:tabs>
          <w:tab w:val="left" w:pos="360"/>
          <w:tab w:val="left" w:pos="720"/>
          <w:tab w:val="left" w:pos="1080"/>
          <w:tab w:val="left" w:pos="1440"/>
          <w:tab w:val="left" w:pos="5760"/>
        </w:tabs>
        <w:autoSpaceDE w:val="0"/>
        <w:autoSpaceDN w:val="0"/>
        <w:adjustRightInd w:val="0"/>
        <w:ind w:left="360" w:right="180"/>
        <w:jc w:val="both"/>
        <w:rPr>
          <w:sz w:val="22"/>
        </w:rPr>
      </w:pPr>
      <w:r w:rsidRPr="00C31DA7">
        <w:rPr>
          <w:rFonts w:cs="Symbol"/>
          <w:sz w:val="22"/>
        </w:rPr>
        <w:t>•</w:t>
      </w:r>
      <w:r w:rsidRPr="00C31DA7">
        <w:rPr>
          <w:rFonts w:cs="Symbol"/>
          <w:sz w:val="22"/>
        </w:rPr>
        <w:tab/>
      </w:r>
      <w:r w:rsidRPr="00C31DA7">
        <w:rPr>
          <w:rFonts w:cs="Calibri"/>
          <w:sz w:val="22"/>
        </w:rPr>
        <w:t>World Cultures and Global Issues</w:t>
      </w:r>
      <w:r w:rsidRPr="00C31DA7">
        <w:rPr>
          <w:sz w:val="22"/>
        </w:rPr>
        <w:tab/>
      </w:r>
      <w:r w:rsidRPr="00C31DA7">
        <w:rPr>
          <w:rFonts w:cs="Calibri"/>
          <w:sz w:val="22"/>
        </w:rPr>
        <w:t>GEAC</w:t>
      </w:r>
    </w:p>
    <w:p w:rsidR="00A16202" w:rsidRPr="00C31DA7" w:rsidRDefault="00A16202" w:rsidP="00A16202">
      <w:pPr>
        <w:widowControl w:val="0"/>
        <w:tabs>
          <w:tab w:val="left" w:pos="360"/>
          <w:tab w:val="left" w:pos="720"/>
          <w:tab w:val="left" w:pos="1080"/>
          <w:tab w:val="left" w:pos="1440"/>
          <w:tab w:val="left" w:pos="5760"/>
        </w:tabs>
        <w:autoSpaceDE w:val="0"/>
        <w:autoSpaceDN w:val="0"/>
        <w:adjustRightInd w:val="0"/>
        <w:ind w:left="360" w:right="180"/>
        <w:jc w:val="both"/>
        <w:rPr>
          <w:sz w:val="22"/>
        </w:rPr>
      </w:pPr>
      <w:r w:rsidRPr="00C31DA7">
        <w:rPr>
          <w:rFonts w:cs="Symbol"/>
          <w:sz w:val="22"/>
        </w:rPr>
        <w:t>•</w:t>
      </w:r>
      <w:r w:rsidRPr="00C31DA7">
        <w:rPr>
          <w:rFonts w:cs="Symbol"/>
          <w:sz w:val="22"/>
        </w:rPr>
        <w:tab/>
      </w:r>
      <w:r w:rsidRPr="00C31DA7">
        <w:rPr>
          <w:rFonts w:cs="Calibri"/>
          <w:sz w:val="22"/>
        </w:rPr>
        <w:t>U</w:t>
      </w:r>
      <w:r w:rsidRPr="00C31DA7">
        <w:rPr>
          <w:sz w:val="22"/>
        </w:rPr>
        <w:t>.</w:t>
      </w:r>
      <w:r w:rsidRPr="00C31DA7">
        <w:rPr>
          <w:rFonts w:cs="Calibri"/>
          <w:sz w:val="22"/>
        </w:rPr>
        <w:t xml:space="preserve">S. Experience in its Diversity </w:t>
      </w:r>
      <w:r w:rsidRPr="00C31DA7">
        <w:rPr>
          <w:sz w:val="22"/>
        </w:rPr>
        <w:tab/>
      </w:r>
      <w:r w:rsidRPr="00C31DA7">
        <w:rPr>
          <w:rFonts w:cs="Calibri"/>
          <w:sz w:val="22"/>
        </w:rPr>
        <w:t>GEAC</w:t>
      </w:r>
    </w:p>
    <w:p w:rsidR="00A16202" w:rsidRPr="00C31DA7" w:rsidRDefault="00A16202" w:rsidP="00A16202">
      <w:pPr>
        <w:widowControl w:val="0"/>
        <w:tabs>
          <w:tab w:val="left" w:pos="360"/>
          <w:tab w:val="left" w:pos="720"/>
          <w:tab w:val="left" w:pos="1080"/>
          <w:tab w:val="left" w:pos="1440"/>
          <w:tab w:val="left" w:pos="5760"/>
        </w:tabs>
        <w:autoSpaceDE w:val="0"/>
        <w:autoSpaceDN w:val="0"/>
        <w:adjustRightInd w:val="0"/>
        <w:ind w:left="360" w:right="180"/>
        <w:jc w:val="both"/>
        <w:rPr>
          <w:sz w:val="22"/>
        </w:rPr>
      </w:pPr>
      <w:r w:rsidRPr="00C31DA7">
        <w:rPr>
          <w:rFonts w:cs="Symbol"/>
          <w:sz w:val="22"/>
        </w:rPr>
        <w:t>•</w:t>
      </w:r>
      <w:r w:rsidRPr="00C31DA7">
        <w:rPr>
          <w:rFonts w:cs="Symbol"/>
          <w:sz w:val="22"/>
        </w:rPr>
        <w:tab/>
      </w:r>
      <w:r w:rsidRPr="00C31DA7">
        <w:rPr>
          <w:rFonts w:cs="Calibri"/>
          <w:sz w:val="22"/>
        </w:rPr>
        <w:t xml:space="preserve">Creative Expression </w:t>
      </w:r>
      <w:r w:rsidRPr="00C31DA7">
        <w:rPr>
          <w:sz w:val="22"/>
        </w:rPr>
        <w:tab/>
      </w:r>
      <w:r w:rsidRPr="00C31DA7">
        <w:rPr>
          <w:rFonts w:cs="Calibri"/>
          <w:sz w:val="22"/>
        </w:rPr>
        <w:t>GEAC</w:t>
      </w:r>
    </w:p>
    <w:p w:rsidR="00A16202" w:rsidRPr="00C31DA7" w:rsidRDefault="00A16202" w:rsidP="00A16202">
      <w:pPr>
        <w:widowControl w:val="0"/>
        <w:tabs>
          <w:tab w:val="left" w:pos="360"/>
          <w:tab w:val="left" w:pos="720"/>
          <w:tab w:val="left" w:pos="1080"/>
          <w:tab w:val="left" w:pos="1440"/>
          <w:tab w:val="left" w:pos="5760"/>
        </w:tabs>
        <w:autoSpaceDE w:val="0"/>
        <w:autoSpaceDN w:val="0"/>
        <w:adjustRightInd w:val="0"/>
        <w:ind w:left="360" w:right="180"/>
        <w:jc w:val="both"/>
        <w:rPr>
          <w:sz w:val="22"/>
        </w:rPr>
      </w:pPr>
      <w:r w:rsidRPr="00C31DA7">
        <w:rPr>
          <w:rFonts w:cs="Symbol"/>
          <w:sz w:val="22"/>
        </w:rPr>
        <w:t>•</w:t>
      </w:r>
      <w:r w:rsidRPr="00C31DA7">
        <w:rPr>
          <w:rFonts w:cs="Symbol"/>
          <w:sz w:val="22"/>
        </w:rPr>
        <w:tab/>
      </w:r>
      <w:r w:rsidRPr="00C31DA7">
        <w:rPr>
          <w:rFonts w:cs="Calibri"/>
          <w:sz w:val="22"/>
        </w:rPr>
        <w:t xml:space="preserve">Individual and Society </w:t>
      </w:r>
      <w:r w:rsidRPr="00C31DA7">
        <w:rPr>
          <w:sz w:val="22"/>
        </w:rPr>
        <w:tab/>
      </w:r>
      <w:r w:rsidRPr="00C31DA7">
        <w:rPr>
          <w:rFonts w:cs="Calibri"/>
          <w:sz w:val="22"/>
        </w:rPr>
        <w:t>GEAC</w:t>
      </w:r>
    </w:p>
    <w:p w:rsidR="00A16202" w:rsidRPr="00C31DA7" w:rsidRDefault="00A16202" w:rsidP="00A16202">
      <w:pPr>
        <w:widowControl w:val="0"/>
        <w:tabs>
          <w:tab w:val="left" w:pos="360"/>
          <w:tab w:val="left" w:pos="720"/>
          <w:tab w:val="left" w:pos="1080"/>
          <w:tab w:val="left" w:pos="1440"/>
          <w:tab w:val="left" w:pos="5760"/>
        </w:tabs>
        <w:autoSpaceDE w:val="0"/>
        <w:autoSpaceDN w:val="0"/>
        <w:adjustRightInd w:val="0"/>
        <w:ind w:left="360" w:right="180"/>
        <w:jc w:val="both"/>
        <w:rPr>
          <w:rFonts w:cs="Calibri"/>
          <w:sz w:val="22"/>
        </w:rPr>
      </w:pPr>
      <w:r w:rsidRPr="00C31DA7">
        <w:rPr>
          <w:rFonts w:cs="Symbol"/>
          <w:sz w:val="22"/>
        </w:rPr>
        <w:t>•</w:t>
      </w:r>
      <w:r w:rsidRPr="00C31DA7">
        <w:rPr>
          <w:rFonts w:cs="Symbol"/>
          <w:sz w:val="22"/>
        </w:rPr>
        <w:tab/>
      </w:r>
      <w:r w:rsidRPr="00C31DA7">
        <w:rPr>
          <w:rFonts w:cs="Calibri"/>
          <w:sz w:val="22"/>
        </w:rPr>
        <w:t xml:space="preserve">Scientific World </w:t>
      </w:r>
      <w:r w:rsidRPr="00C31DA7">
        <w:rPr>
          <w:sz w:val="22"/>
        </w:rPr>
        <w:tab/>
      </w:r>
      <w:r w:rsidRPr="00C31DA7">
        <w:rPr>
          <w:rFonts w:cs="Calibri"/>
          <w:sz w:val="22"/>
        </w:rPr>
        <w:t>GEAC</w:t>
      </w:r>
    </w:p>
    <w:p w:rsidR="00A16202" w:rsidRPr="00C31DA7" w:rsidRDefault="00A16202" w:rsidP="00A16202">
      <w:pPr>
        <w:widowControl w:val="0"/>
        <w:tabs>
          <w:tab w:val="left" w:pos="360"/>
          <w:tab w:val="left" w:pos="720"/>
          <w:tab w:val="left" w:pos="1080"/>
          <w:tab w:val="left" w:pos="1440"/>
          <w:tab w:val="left" w:pos="5760"/>
        </w:tabs>
        <w:autoSpaceDE w:val="0"/>
        <w:autoSpaceDN w:val="0"/>
        <w:adjustRightInd w:val="0"/>
        <w:ind w:left="360" w:right="180"/>
        <w:jc w:val="both"/>
        <w:rPr>
          <w:rFonts w:cs="Calibri"/>
          <w:sz w:val="22"/>
        </w:rPr>
      </w:pPr>
      <w:r w:rsidRPr="00C31DA7">
        <w:rPr>
          <w:rFonts w:cs="Symbol"/>
          <w:sz w:val="22"/>
        </w:rPr>
        <w:t>•</w:t>
      </w:r>
      <w:r w:rsidRPr="00C31DA7">
        <w:rPr>
          <w:rFonts w:cs="Symbol"/>
          <w:sz w:val="22"/>
        </w:rPr>
        <w:tab/>
      </w:r>
      <w:r w:rsidRPr="00C31DA7">
        <w:rPr>
          <w:rFonts w:cs="Calibri"/>
          <w:sz w:val="22"/>
        </w:rPr>
        <w:t xml:space="preserve">College </w:t>
      </w:r>
      <w:r>
        <w:rPr>
          <w:rFonts w:cs="Calibri"/>
          <w:sz w:val="22"/>
        </w:rPr>
        <w:t>O</w:t>
      </w:r>
      <w:r w:rsidRPr="00C31DA7">
        <w:rPr>
          <w:rFonts w:cs="Calibri"/>
          <w:sz w:val="22"/>
        </w:rPr>
        <w:t>ption:</w:t>
      </w:r>
    </w:p>
    <w:p w:rsidR="00A16202" w:rsidRPr="00C31DA7" w:rsidRDefault="00A16202" w:rsidP="00A16202">
      <w:pPr>
        <w:widowControl w:val="0"/>
        <w:tabs>
          <w:tab w:val="left" w:pos="360"/>
          <w:tab w:val="left" w:pos="720"/>
          <w:tab w:val="left" w:pos="1080"/>
          <w:tab w:val="left" w:pos="1440"/>
          <w:tab w:val="left" w:pos="5760"/>
        </w:tabs>
        <w:autoSpaceDE w:val="0"/>
        <w:autoSpaceDN w:val="0"/>
        <w:adjustRightInd w:val="0"/>
        <w:ind w:left="360" w:right="180"/>
        <w:jc w:val="both"/>
        <w:rPr>
          <w:rFonts w:cs="Calibri"/>
          <w:sz w:val="22"/>
        </w:rPr>
      </w:pPr>
      <w:r>
        <w:rPr>
          <w:rFonts w:cs="Calibri"/>
          <w:sz w:val="22"/>
        </w:rPr>
        <w:tab/>
      </w:r>
      <w:r w:rsidRPr="00C31DA7">
        <w:rPr>
          <w:rFonts w:cs="Calibri"/>
          <w:sz w:val="22"/>
        </w:rPr>
        <w:t xml:space="preserve">Science, Language, Literature, Synthesis </w:t>
      </w:r>
      <w:r w:rsidRPr="00C31DA7">
        <w:rPr>
          <w:sz w:val="22"/>
        </w:rPr>
        <w:tab/>
      </w:r>
      <w:r w:rsidRPr="00C31DA7">
        <w:rPr>
          <w:rFonts w:cs="Calibri"/>
          <w:sz w:val="22"/>
        </w:rPr>
        <w:t>GEAC</w:t>
      </w:r>
    </w:p>
    <w:p w:rsidR="00A16202" w:rsidRPr="00C31DA7" w:rsidRDefault="00A16202" w:rsidP="00A16202">
      <w:pPr>
        <w:widowControl w:val="0"/>
        <w:tabs>
          <w:tab w:val="left" w:pos="360"/>
          <w:tab w:val="left" w:pos="720"/>
          <w:tab w:val="left" w:pos="1080"/>
          <w:tab w:val="left" w:pos="1440"/>
          <w:tab w:val="left" w:pos="5760"/>
        </w:tabs>
        <w:autoSpaceDE w:val="0"/>
        <w:autoSpaceDN w:val="0"/>
        <w:adjustRightInd w:val="0"/>
        <w:ind w:left="360" w:right="180"/>
        <w:jc w:val="both"/>
        <w:rPr>
          <w:rFonts w:cs="Calibri"/>
          <w:sz w:val="22"/>
        </w:rPr>
      </w:pPr>
      <w:r w:rsidRPr="00C31DA7">
        <w:rPr>
          <w:rFonts w:cs="Symbol"/>
          <w:sz w:val="22"/>
        </w:rPr>
        <w:t>•</w:t>
      </w:r>
      <w:r w:rsidRPr="00C31DA7">
        <w:rPr>
          <w:rFonts w:cs="Symbol"/>
          <w:sz w:val="22"/>
        </w:rPr>
        <w:tab/>
      </w:r>
      <w:r w:rsidRPr="00C31DA7">
        <w:rPr>
          <w:rFonts w:cs="Calibri"/>
          <w:sz w:val="22"/>
        </w:rPr>
        <w:t>Writing Intensive Overlay</w:t>
      </w:r>
      <w:r w:rsidRPr="00C31DA7">
        <w:rPr>
          <w:rFonts w:cs="Calibri"/>
          <w:sz w:val="22"/>
        </w:rPr>
        <w:tab/>
        <w:t>WISC</w:t>
      </w:r>
    </w:p>
    <w:p w:rsidR="00A16202" w:rsidRPr="00C31DA7" w:rsidRDefault="00A16202" w:rsidP="00A16202">
      <w:pPr>
        <w:widowControl w:val="0"/>
        <w:autoSpaceDE w:val="0"/>
        <w:autoSpaceDN w:val="0"/>
        <w:adjustRightInd w:val="0"/>
        <w:ind w:left="360" w:right="180"/>
        <w:jc w:val="both"/>
        <w:rPr>
          <w:rFonts w:cs="Helvetica"/>
          <w:b/>
          <w:bCs/>
          <w:i/>
          <w:iCs/>
          <w:sz w:val="22"/>
        </w:rPr>
      </w:pPr>
    </w:p>
    <w:p w:rsidR="00A16202" w:rsidRPr="00BB10F8" w:rsidRDefault="00A16202" w:rsidP="00A16202">
      <w:pPr>
        <w:widowControl w:val="0"/>
        <w:autoSpaceDE w:val="0"/>
        <w:autoSpaceDN w:val="0"/>
        <w:adjustRightInd w:val="0"/>
        <w:spacing w:after="120"/>
        <w:ind w:left="360" w:right="187"/>
        <w:jc w:val="both"/>
        <w:rPr>
          <w:sz w:val="22"/>
        </w:rPr>
      </w:pPr>
      <w:r w:rsidRPr="00BB10F8">
        <w:rPr>
          <w:rFonts w:cs="Helvetica"/>
          <w:b/>
          <w:bCs/>
          <w:iCs/>
          <w:sz w:val="22"/>
        </w:rPr>
        <w:t>Implementation Plan Timetable</w:t>
      </w:r>
    </w:p>
    <w:p w:rsidR="00A16202" w:rsidRPr="002266AA" w:rsidRDefault="00A16202" w:rsidP="00A16202">
      <w:pPr>
        <w:widowControl w:val="0"/>
        <w:autoSpaceDE w:val="0"/>
        <w:autoSpaceDN w:val="0"/>
        <w:adjustRightInd w:val="0"/>
        <w:spacing w:after="120"/>
        <w:ind w:left="360" w:right="187"/>
        <w:jc w:val="both"/>
        <w:rPr>
          <w:sz w:val="22"/>
        </w:rPr>
      </w:pPr>
      <w:r w:rsidRPr="00C31DA7">
        <w:rPr>
          <w:rFonts w:cs="Calibri"/>
          <w:sz w:val="22"/>
        </w:rPr>
        <w:t>Departments will receive proposal guidelines by March 15</w:t>
      </w:r>
      <w:r w:rsidRPr="00C31DA7">
        <w:rPr>
          <w:rFonts w:cs="Calibri"/>
          <w:sz w:val="22"/>
          <w:vertAlign w:val="superscript"/>
        </w:rPr>
        <w:t>th</w:t>
      </w:r>
      <w:r w:rsidRPr="00C31DA7">
        <w:rPr>
          <w:rFonts w:cs="Calibri"/>
          <w:sz w:val="22"/>
        </w:rPr>
        <w:t xml:space="preserve"> for all but the College Option. (College Option courses will be solicited once the Implementation Plan is approved.)</w:t>
      </w:r>
    </w:p>
    <w:p w:rsidR="00A16202" w:rsidRDefault="00A16202" w:rsidP="00A16202">
      <w:pPr>
        <w:widowControl w:val="0"/>
        <w:autoSpaceDE w:val="0"/>
        <w:autoSpaceDN w:val="0"/>
        <w:adjustRightInd w:val="0"/>
        <w:ind w:left="360" w:right="180"/>
        <w:jc w:val="both"/>
        <w:rPr>
          <w:rFonts w:cs="Helvetica"/>
          <w:sz w:val="22"/>
        </w:rPr>
      </w:pPr>
    </w:p>
    <w:p w:rsidR="00A16202" w:rsidRPr="00BB7FCD" w:rsidRDefault="00A16202" w:rsidP="00A16202">
      <w:pPr>
        <w:widowControl w:val="0"/>
        <w:autoSpaceDE w:val="0"/>
        <w:autoSpaceDN w:val="0"/>
        <w:adjustRightInd w:val="0"/>
        <w:ind w:left="360" w:right="180"/>
        <w:jc w:val="both"/>
        <w:rPr>
          <w:rFonts w:cs="Helvetica"/>
          <w:b/>
          <w:sz w:val="22"/>
        </w:rPr>
      </w:pPr>
      <w:r w:rsidRPr="00BB7FCD">
        <w:rPr>
          <w:rFonts w:cs="Helvetica"/>
          <w:b/>
          <w:sz w:val="22"/>
        </w:rPr>
        <w:t>Course Submission Deadlines:</w:t>
      </w:r>
    </w:p>
    <w:tbl>
      <w:tblPr>
        <w:tblW w:w="0" w:type="auto"/>
        <w:tblLayout w:type="fixed"/>
        <w:tblLook w:val="0000"/>
      </w:tblPr>
      <w:tblGrid>
        <w:gridCol w:w="1620"/>
        <w:gridCol w:w="1620"/>
        <w:gridCol w:w="1800"/>
        <w:gridCol w:w="1710"/>
        <w:gridCol w:w="1800"/>
        <w:gridCol w:w="1710"/>
      </w:tblGrid>
      <w:tr w:rsidR="00A16202" w:rsidRPr="00907CA5">
        <w:tc>
          <w:tcPr>
            <w:tcW w:w="162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GEAC/</w:t>
            </w:r>
          </w:p>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AQRAC/</w:t>
            </w:r>
          </w:p>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WAQ/</w:t>
            </w:r>
          </w:p>
          <w:p w:rsidR="00A16202" w:rsidRPr="00907CA5" w:rsidRDefault="00A16202" w:rsidP="00A16202">
            <w:pPr>
              <w:widowControl w:val="0"/>
              <w:autoSpaceDE w:val="0"/>
              <w:autoSpaceDN w:val="0"/>
              <w:adjustRightInd w:val="0"/>
              <w:ind w:left="360" w:right="180"/>
              <w:jc w:val="both"/>
              <w:rPr>
                <w:sz w:val="22"/>
              </w:rPr>
            </w:pPr>
            <w:r w:rsidRPr="00907CA5">
              <w:rPr>
                <w:rFonts w:cs="Calibri"/>
                <w:sz w:val="22"/>
              </w:rPr>
              <w:t>WISC</w:t>
            </w:r>
          </w:p>
        </w:tc>
        <w:tc>
          <w:tcPr>
            <w:tcW w:w="162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UCC</w:t>
            </w:r>
          </w:p>
        </w:tc>
        <w:tc>
          <w:tcPr>
            <w:tcW w:w="180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Senate</w:t>
            </w:r>
          </w:p>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Executive</w:t>
            </w:r>
          </w:p>
          <w:p w:rsidR="00A16202" w:rsidRPr="00907CA5" w:rsidRDefault="00A16202" w:rsidP="00A16202">
            <w:pPr>
              <w:widowControl w:val="0"/>
              <w:autoSpaceDE w:val="0"/>
              <w:autoSpaceDN w:val="0"/>
              <w:adjustRightInd w:val="0"/>
              <w:ind w:left="360" w:right="180"/>
              <w:jc w:val="both"/>
              <w:rPr>
                <w:sz w:val="22"/>
              </w:rPr>
            </w:pPr>
            <w:r w:rsidRPr="00907CA5">
              <w:rPr>
                <w:rFonts w:cs="Calibri"/>
                <w:sz w:val="22"/>
              </w:rPr>
              <w:t>Committee</w:t>
            </w:r>
          </w:p>
        </w:tc>
        <w:tc>
          <w:tcPr>
            <w:tcW w:w="171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Senate</w:t>
            </w:r>
          </w:p>
        </w:tc>
        <w:tc>
          <w:tcPr>
            <w:tcW w:w="180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Core Review Committee</w:t>
            </w:r>
          </w:p>
        </w:tc>
        <w:tc>
          <w:tcPr>
            <w:tcW w:w="171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BoT</w:t>
            </w:r>
          </w:p>
        </w:tc>
      </w:tr>
      <w:tr w:rsidR="00A16202" w:rsidRPr="00907CA5">
        <w:tc>
          <w:tcPr>
            <w:tcW w:w="162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3/28/12</w:t>
            </w:r>
          </w:p>
        </w:tc>
        <w:tc>
          <w:tcPr>
            <w:tcW w:w="162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4/5/12</w:t>
            </w:r>
          </w:p>
        </w:tc>
        <w:tc>
          <w:tcPr>
            <w:tcW w:w="1800" w:type="dxa"/>
          </w:tcPr>
          <w:p w:rsidR="00A16202" w:rsidRPr="00907CA5" w:rsidRDefault="00A16202" w:rsidP="00A16202">
            <w:pPr>
              <w:widowControl w:val="0"/>
              <w:autoSpaceDE w:val="0"/>
              <w:autoSpaceDN w:val="0"/>
              <w:adjustRightInd w:val="0"/>
              <w:ind w:left="360" w:right="180"/>
              <w:jc w:val="both"/>
              <w:rPr>
                <w:sz w:val="22"/>
              </w:rPr>
            </w:pPr>
            <w:r w:rsidRPr="00907CA5">
              <w:rPr>
                <w:rFonts w:cs="Calibri"/>
                <w:sz w:val="22"/>
              </w:rPr>
              <w:t>4/19/12</w:t>
            </w:r>
          </w:p>
        </w:tc>
        <w:tc>
          <w:tcPr>
            <w:tcW w:w="171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5/3/12</w:t>
            </w:r>
          </w:p>
        </w:tc>
        <w:tc>
          <w:tcPr>
            <w:tcW w:w="180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7/13/12</w:t>
            </w:r>
          </w:p>
        </w:tc>
        <w:tc>
          <w:tcPr>
            <w:tcW w:w="171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9/24/12</w:t>
            </w:r>
          </w:p>
        </w:tc>
      </w:tr>
      <w:tr w:rsidR="00A16202" w:rsidRPr="00907CA5">
        <w:tc>
          <w:tcPr>
            <w:tcW w:w="162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4/25/12</w:t>
            </w:r>
          </w:p>
        </w:tc>
        <w:tc>
          <w:tcPr>
            <w:tcW w:w="162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5/3/12</w:t>
            </w:r>
          </w:p>
        </w:tc>
        <w:tc>
          <w:tcPr>
            <w:tcW w:w="1800" w:type="dxa"/>
          </w:tcPr>
          <w:p w:rsidR="00A16202" w:rsidRPr="00907CA5" w:rsidRDefault="00A16202" w:rsidP="00A16202">
            <w:pPr>
              <w:widowControl w:val="0"/>
              <w:autoSpaceDE w:val="0"/>
              <w:autoSpaceDN w:val="0"/>
              <w:adjustRightInd w:val="0"/>
              <w:ind w:left="360" w:right="180"/>
              <w:jc w:val="both"/>
              <w:rPr>
                <w:sz w:val="22"/>
              </w:rPr>
            </w:pPr>
            <w:r w:rsidRPr="00907CA5">
              <w:rPr>
                <w:rFonts w:cs="Calibri"/>
                <w:sz w:val="22"/>
              </w:rPr>
              <w:t>8/30/12</w:t>
            </w:r>
            <w:r w:rsidRPr="00907CA5">
              <w:rPr>
                <w:rFonts w:cs="Calibri"/>
                <w:sz w:val="22"/>
                <w:vertAlign w:val="superscript"/>
              </w:rPr>
              <w:t>*</w:t>
            </w:r>
          </w:p>
        </w:tc>
        <w:tc>
          <w:tcPr>
            <w:tcW w:w="1710" w:type="dxa"/>
          </w:tcPr>
          <w:p w:rsidR="00A16202" w:rsidRPr="00907CA5" w:rsidRDefault="00A16202" w:rsidP="00A16202">
            <w:pPr>
              <w:widowControl w:val="0"/>
              <w:autoSpaceDE w:val="0"/>
              <w:autoSpaceDN w:val="0"/>
              <w:adjustRightInd w:val="0"/>
              <w:ind w:left="360" w:right="180"/>
              <w:jc w:val="both"/>
              <w:rPr>
                <w:sz w:val="22"/>
              </w:rPr>
            </w:pPr>
            <w:r w:rsidRPr="00907CA5">
              <w:rPr>
                <w:rFonts w:cs="Calibri"/>
                <w:sz w:val="22"/>
              </w:rPr>
              <w:t>9/13/12</w:t>
            </w:r>
          </w:p>
        </w:tc>
        <w:tc>
          <w:tcPr>
            <w:tcW w:w="180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9/14/12</w:t>
            </w:r>
          </w:p>
        </w:tc>
        <w:tc>
          <w:tcPr>
            <w:tcW w:w="171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11/26/12</w:t>
            </w:r>
          </w:p>
        </w:tc>
      </w:tr>
      <w:tr w:rsidR="00A16202" w:rsidRPr="00907CA5">
        <w:tc>
          <w:tcPr>
            <w:tcW w:w="1620" w:type="dxa"/>
          </w:tcPr>
          <w:p w:rsidR="00A16202" w:rsidRPr="00907CA5" w:rsidRDefault="00A16202" w:rsidP="00A16202">
            <w:pPr>
              <w:widowControl w:val="0"/>
              <w:autoSpaceDE w:val="0"/>
              <w:autoSpaceDN w:val="0"/>
              <w:adjustRightInd w:val="0"/>
              <w:ind w:left="360" w:right="180"/>
              <w:jc w:val="both"/>
              <w:rPr>
                <w:sz w:val="22"/>
              </w:rPr>
            </w:pPr>
            <w:r w:rsidRPr="00907CA5">
              <w:rPr>
                <w:rFonts w:cs="Calibri"/>
                <w:sz w:val="22"/>
              </w:rPr>
              <w:t>9/5/12</w:t>
            </w:r>
            <w:r w:rsidRPr="00907CA5">
              <w:rPr>
                <w:rFonts w:cs="Calibri"/>
                <w:sz w:val="22"/>
                <w:vertAlign w:val="superscript"/>
              </w:rPr>
              <w:t>*</w:t>
            </w:r>
          </w:p>
        </w:tc>
        <w:tc>
          <w:tcPr>
            <w:tcW w:w="1620" w:type="dxa"/>
          </w:tcPr>
          <w:p w:rsidR="00A16202" w:rsidRPr="00907CA5" w:rsidRDefault="00A16202" w:rsidP="00A16202">
            <w:pPr>
              <w:widowControl w:val="0"/>
              <w:autoSpaceDE w:val="0"/>
              <w:autoSpaceDN w:val="0"/>
              <w:adjustRightInd w:val="0"/>
              <w:ind w:left="360" w:right="180"/>
              <w:jc w:val="both"/>
              <w:rPr>
                <w:sz w:val="22"/>
              </w:rPr>
            </w:pPr>
            <w:r w:rsidRPr="00907CA5">
              <w:rPr>
                <w:rFonts w:cs="Calibri"/>
                <w:sz w:val="22"/>
              </w:rPr>
              <w:t>9/13/12</w:t>
            </w:r>
          </w:p>
        </w:tc>
        <w:tc>
          <w:tcPr>
            <w:tcW w:w="1800" w:type="dxa"/>
          </w:tcPr>
          <w:p w:rsidR="00A16202" w:rsidRPr="00907CA5" w:rsidRDefault="00A16202" w:rsidP="00A16202">
            <w:pPr>
              <w:widowControl w:val="0"/>
              <w:autoSpaceDE w:val="0"/>
              <w:autoSpaceDN w:val="0"/>
              <w:adjustRightInd w:val="0"/>
              <w:ind w:left="360" w:right="180"/>
              <w:jc w:val="both"/>
              <w:rPr>
                <w:sz w:val="22"/>
                <w:vertAlign w:val="superscript"/>
              </w:rPr>
            </w:pPr>
            <w:r w:rsidRPr="00907CA5">
              <w:rPr>
                <w:rFonts w:cs="Calibri"/>
                <w:sz w:val="22"/>
              </w:rPr>
              <w:t>9/27/12</w:t>
            </w:r>
            <w:r w:rsidRPr="00907CA5">
              <w:rPr>
                <w:rFonts w:cs="Calibri"/>
                <w:sz w:val="22"/>
                <w:vertAlign w:val="superscript"/>
              </w:rPr>
              <w:t>*</w:t>
            </w:r>
          </w:p>
        </w:tc>
        <w:tc>
          <w:tcPr>
            <w:tcW w:w="1710" w:type="dxa"/>
          </w:tcPr>
          <w:p w:rsidR="00A16202" w:rsidRPr="00907CA5" w:rsidRDefault="00A16202" w:rsidP="00A16202">
            <w:pPr>
              <w:widowControl w:val="0"/>
              <w:autoSpaceDE w:val="0"/>
              <w:autoSpaceDN w:val="0"/>
              <w:adjustRightInd w:val="0"/>
              <w:ind w:left="360" w:right="180"/>
              <w:jc w:val="both"/>
              <w:rPr>
                <w:sz w:val="22"/>
              </w:rPr>
            </w:pPr>
            <w:r w:rsidRPr="00907CA5">
              <w:rPr>
                <w:rFonts w:cs="Calibri"/>
                <w:sz w:val="22"/>
              </w:rPr>
              <w:t>10/11/12</w:t>
            </w:r>
          </w:p>
        </w:tc>
        <w:tc>
          <w:tcPr>
            <w:tcW w:w="1800" w:type="dxa"/>
          </w:tcPr>
          <w:p w:rsidR="00A16202" w:rsidRPr="00907CA5" w:rsidRDefault="00A16202" w:rsidP="00A16202">
            <w:pPr>
              <w:widowControl w:val="0"/>
              <w:autoSpaceDE w:val="0"/>
              <w:autoSpaceDN w:val="0"/>
              <w:adjustRightInd w:val="0"/>
              <w:ind w:left="360" w:right="180"/>
              <w:jc w:val="both"/>
              <w:rPr>
                <w:rFonts w:cs="Calibri"/>
                <w:sz w:val="22"/>
              </w:rPr>
            </w:pPr>
            <w:r w:rsidRPr="00907CA5">
              <w:rPr>
                <w:rFonts w:cs="Calibri"/>
                <w:sz w:val="22"/>
              </w:rPr>
              <w:t>11/2/12</w:t>
            </w:r>
          </w:p>
        </w:tc>
        <w:tc>
          <w:tcPr>
            <w:tcW w:w="1710" w:type="dxa"/>
          </w:tcPr>
          <w:p w:rsidR="00A16202" w:rsidRPr="00907CA5" w:rsidRDefault="00A16202" w:rsidP="00A16202">
            <w:pPr>
              <w:widowControl w:val="0"/>
              <w:autoSpaceDE w:val="0"/>
              <w:autoSpaceDN w:val="0"/>
              <w:adjustRightInd w:val="0"/>
              <w:ind w:left="360" w:right="180"/>
              <w:jc w:val="both"/>
              <w:rPr>
                <w:sz w:val="22"/>
              </w:rPr>
            </w:pPr>
            <w:r w:rsidRPr="00907CA5">
              <w:rPr>
                <w:rFonts w:cs="Calibri"/>
                <w:sz w:val="22"/>
              </w:rPr>
              <w:t>1/28/13</w:t>
            </w:r>
          </w:p>
        </w:tc>
      </w:tr>
    </w:tbl>
    <w:p w:rsidR="00A16202" w:rsidRPr="00C31DA7" w:rsidRDefault="00A16202" w:rsidP="00A16202">
      <w:pPr>
        <w:widowControl w:val="0"/>
        <w:autoSpaceDE w:val="0"/>
        <w:autoSpaceDN w:val="0"/>
        <w:adjustRightInd w:val="0"/>
        <w:ind w:right="180"/>
        <w:jc w:val="both"/>
        <w:rPr>
          <w:sz w:val="22"/>
        </w:rPr>
      </w:pPr>
    </w:p>
    <w:p w:rsidR="00A16202" w:rsidRPr="00C31DA7" w:rsidRDefault="00A16202" w:rsidP="00A16202">
      <w:pPr>
        <w:widowControl w:val="0"/>
        <w:autoSpaceDE w:val="0"/>
        <w:autoSpaceDN w:val="0"/>
        <w:adjustRightInd w:val="0"/>
        <w:ind w:left="360" w:right="180"/>
        <w:jc w:val="both"/>
        <w:rPr>
          <w:rFonts w:cs="Calibri"/>
          <w:sz w:val="22"/>
        </w:rPr>
      </w:pPr>
      <w:r w:rsidRPr="00C31DA7">
        <w:rPr>
          <w:rFonts w:cs="Calibri"/>
          <w:sz w:val="22"/>
          <w:vertAlign w:val="superscript"/>
        </w:rPr>
        <w:t>*</w:t>
      </w:r>
      <w:r w:rsidRPr="00C31DA7">
        <w:rPr>
          <w:rFonts w:cs="Calibri"/>
          <w:sz w:val="22"/>
        </w:rPr>
        <w:t xml:space="preserve"> projected</w:t>
      </w:r>
    </w:p>
    <w:p w:rsidR="00A16202" w:rsidRPr="00C31DA7" w:rsidRDefault="00A16202" w:rsidP="00A16202">
      <w:pPr>
        <w:widowControl w:val="0"/>
        <w:autoSpaceDE w:val="0"/>
        <w:autoSpaceDN w:val="0"/>
        <w:adjustRightInd w:val="0"/>
        <w:ind w:right="180"/>
        <w:jc w:val="both"/>
        <w:rPr>
          <w:rFonts w:cs="Calibri"/>
          <w:sz w:val="22"/>
        </w:rPr>
      </w:pPr>
    </w:p>
    <w:p w:rsidR="00A16202" w:rsidRPr="00C31DA7" w:rsidRDefault="00A16202" w:rsidP="00A16202">
      <w:pPr>
        <w:widowControl w:val="0"/>
        <w:autoSpaceDE w:val="0"/>
        <w:autoSpaceDN w:val="0"/>
        <w:adjustRightInd w:val="0"/>
        <w:ind w:left="360" w:right="180"/>
        <w:jc w:val="both"/>
        <w:rPr>
          <w:sz w:val="22"/>
        </w:rPr>
      </w:pPr>
      <w:r w:rsidRPr="00C31DA7">
        <w:rPr>
          <w:rFonts w:cs="Helvetica"/>
          <w:b/>
          <w:bCs/>
          <w:i/>
          <w:iCs/>
          <w:sz w:val="22"/>
        </w:rPr>
        <w:t xml:space="preserve">  </w:t>
      </w:r>
    </w:p>
    <w:p w:rsidR="00A16202" w:rsidRPr="00C31DA7" w:rsidRDefault="00A16202" w:rsidP="00A16202">
      <w:pPr>
        <w:widowControl w:val="0"/>
        <w:autoSpaceDE w:val="0"/>
        <w:autoSpaceDN w:val="0"/>
        <w:adjustRightInd w:val="0"/>
        <w:ind w:left="360" w:right="180"/>
        <w:jc w:val="both"/>
        <w:rPr>
          <w:rFonts w:cs="Calibri"/>
          <w:sz w:val="22"/>
        </w:rPr>
      </w:pPr>
      <w:r w:rsidRPr="00C31DA7">
        <w:rPr>
          <w:rFonts w:cs="Calibri"/>
          <w:sz w:val="22"/>
        </w:rPr>
        <w:t>GEAC (General Education Advisory Committee of the UCC), Christopher Vickery, chair</w:t>
      </w:r>
    </w:p>
    <w:p w:rsidR="00A16202" w:rsidRPr="00C31DA7" w:rsidRDefault="00A16202" w:rsidP="00A16202">
      <w:pPr>
        <w:widowControl w:val="0"/>
        <w:autoSpaceDE w:val="0"/>
        <w:autoSpaceDN w:val="0"/>
        <w:adjustRightInd w:val="0"/>
        <w:ind w:left="360" w:right="180"/>
        <w:jc w:val="both"/>
        <w:rPr>
          <w:rFonts w:cs="Calibri"/>
          <w:sz w:val="22"/>
        </w:rPr>
      </w:pPr>
      <w:r w:rsidRPr="00C31DA7">
        <w:rPr>
          <w:rFonts w:cs="Calibri"/>
          <w:sz w:val="22"/>
        </w:rPr>
        <w:t>AQRAC (Abstract and Quantitative Reasoning Advisory Committee of the UCC), Martin Braun, chair</w:t>
      </w:r>
    </w:p>
    <w:p w:rsidR="00A16202" w:rsidRPr="00C31DA7" w:rsidRDefault="00A16202" w:rsidP="00A16202">
      <w:pPr>
        <w:widowControl w:val="0"/>
        <w:autoSpaceDE w:val="0"/>
        <w:autoSpaceDN w:val="0"/>
        <w:adjustRightInd w:val="0"/>
        <w:ind w:left="360" w:right="180"/>
        <w:jc w:val="both"/>
        <w:rPr>
          <w:rFonts w:cs="Calibri"/>
          <w:sz w:val="22"/>
        </w:rPr>
      </w:pPr>
      <w:r w:rsidRPr="00C31DA7">
        <w:rPr>
          <w:rFonts w:cs="Calibri"/>
          <w:sz w:val="22"/>
        </w:rPr>
        <w:t>WAQ (Writing at Queens (CUE)), Kevin Ferguson, Director</w:t>
      </w:r>
    </w:p>
    <w:p w:rsidR="00A16202" w:rsidRPr="00C31DA7" w:rsidRDefault="00A16202" w:rsidP="00A16202">
      <w:pPr>
        <w:widowControl w:val="0"/>
        <w:autoSpaceDE w:val="0"/>
        <w:autoSpaceDN w:val="0"/>
        <w:adjustRightInd w:val="0"/>
        <w:ind w:left="360" w:right="180"/>
        <w:jc w:val="both"/>
        <w:rPr>
          <w:rFonts w:cs="Calibri"/>
          <w:sz w:val="22"/>
        </w:rPr>
      </w:pPr>
      <w:r w:rsidRPr="00C31DA7">
        <w:rPr>
          <w:rFonts w:cs="Calibri"/>
          <w:sz w:val="22"/>
        </w:rPr>
        <w:t>WISC (Writing Intensive Subcommittee of UCC), Murphy Halliburton and Sue Goldhaber, co-chairs</w:t>
      </w:r>
    </w:p>
    <w:p w:rsidR="00A16202" w:rsidRPr="00C31DA7" w:rsidRDefault="00A16202" w:rsidP="00A16202">
      <w:pPr>
        <w:widowControl w:val="0"/>
        <w:autoSpaceDE w:val="0"/>
        <w:autoSpaceDN w:val="0"/>
        <w:adjustRightInd w:val="0"/>
        <w:ind w:left="360" w:right="180"/>
        <w:jc w:val="both"/>
        <w:rPr>
          <w:rFonts w:cs="Calibri"/>
          <w:sz w:val="22"/>
        </w:rPr>
      </w:pPr>
      <w:r w:rsidRPr="00C31DA7">
        <w:rPr>
          <w:rFonts w:cs="Calibri"/>
          <w:sz w:val="22"/>
        </w:rPr>
        <w:t>UCC (Undergraduate Curriculum Committee of the Academic Senate), Kenneth Lord, chair</w:t>
      </w:r>
    </w:p>
    <w:p w:rsidR="00A16202" w:rsidRPr="00C31DA7" w:rsidRDefault="00A16202" w:rsidP="00A16202">
      <w:pPr>
        <w:widowControl w:val="0"/>
        <w:autoSpaceDE w:val="0"/>
        <w:autoSpaceDN w:val="0"/>
        <w:adjustRightInd w:val="0"/>
        <w:ind w:left="360" w:right="180"/>
        <w:jc w:val="both"/>
        <w:rPr>
          <w:rFonts w:cs="Calibri"/>
          <w:sz w:val="22"/>
        </w:rPr>
      </w:pPr>
      <w:r w:rsidRPr="00C31DA7">
        <w:rPr>
          <w:rFonts w:cs="Calibri"/>
          <w:sz w:val="22"/>
        </w:rPr>
        <w:t>Academic Senate, Roberta Brody, chair</w:t>
      </w:r>
    </w:p>
    <w:p w:rsidR="00A16202" w:rsidRPr="00C31DA7" w:rsidRDefault="00A16202" w:rsidP="00A16202">
      <w:pPr>
        <w:widowControl w:val="0"/>
        <w:autoSpaceDE w:val="0"/>
        <w:autoSpaceDN w:val="0"/>
        <w:adjustRightInd w:val="0"/>
        <w:ind w:left="360" w:right="180"/>
        <w:jc w:val="both"/>
        <w:rPr>
          <w:rFonts w:cs="Calibri"/>
          <w:sz w:val="22"/>
        </w:rPr>
      </w:pPr>
    </w:p>
    <w:p w:rsidR="00A16202" w:rsidRPr="00C31DA7" w:rsidRDefault="00A16202" w:rsidP="00200CCC">
      <w:pPr>
        <w:widowControl w:val="0"/>
        <w:autoSpaceDE w:val="0"/>
        <w:autoSpaceDN w:val="0"/>
        <w:adjustRightInd w:val="0"/>
        <w:spacing w:after="120"/>
        <w:ind w:right="187"/>
        <w:jc w:val="both"/>
        <w:rPr>
          <w:sz w:val="22"/>
        </w:rPr>
      </w:pPr>
      <w:r>
        <w:rPr>
          <w:rFonts w:cs="Calibri"/>
          <w:b/>
          <w:sz w:val="22"/>
        </w:rPr>
        <w:t xml:space="preserve">Final Note: </w:t>
      </w:r>
      <w:r>
        <w:rPr>
          <w:rFonts w:cs="Calibri"/>
          <w:sz w:val="22"/>
        </w:rPr>
        <w:t>In addition, t</w:t>
      </w:r>
      <w:r w:rsidRPr="00C31DA7">
        <w:rPr>
          <w:rFonts w:cs="Calibri"/>
          <w:sz w:val="22"/>
        </w:rPr>
        <w:t xml:space="preserve">he appropriate committees will </w:t>
      </w:r>
      <w:r w:rsidRPr="00C31DA7">
        <w:rPr>
          <w:sz w:val="22"/>
        </w:rPr>
        <w:t xml:space="preserve">assure </w:t>
      </w:r>
      <w:r>
        <w:rPr>
          <w:sz w:val="22"/>
        </w:rPr>
        <w:t xml:space="preserve">a </w:t>
      </w:r>
      <w:r w:rsidRPr="00C31DA7">
        <w:rPr>
          <w:sz w:val="22"/>
        </w:rPr>
        <w:t xml:space="preserve">sufficient </w:t>
      </w:r>
      <w:r>
        <w:rPr>
          <w:sz w:val="22"/>
        </w:rPr>
        <w:t xml:space="preserve">number of </w:t>
      </w:r>
      <w:r w:rsidRPr="00C31DA7">
        <w:rPr>
          <w:sz w:val="22"/>
        </w:rPr>
        <w:t>no-prerequisite courses</w:t>
      </w:r>
      <w:r>
        <w:rPr>
          <w:sz w:val="22"/>
        </w:rPr>
        <w:t>, as well as the</w:t>
      </w:r>
      <w:r w:rsidRPr="00C31DA7">
        <w:rPr>
          <w:sz w:val="22"/>
        </w:rPr>
        <w:t xml:space="preserve"> identification of placement strategies</w:t>
      </w:r>
      <w:r>
        <w:rPr>
          <w:sz w:val="22"/>
        </w:rPr>
        <w:t xml:space="preserve"> for students</w:t>
      </w:r>
      <w:r w:rsidRPr="00C31DA7">
        <w:rPr>
          <w:sz w:val="22"/>
        </w:rPr>
        <w:t>. Following current practice, students will be placed into an appropriate mathematics course based on their COMPASS math placement exam score, or scores on the Intermediate Algebra &amp; Trigonometry Regents exam, Math SAT, or Calculus Advanced Placement exam.</w:t>
      </w:r>
    </w:p>
    <w:p w:rsidR="00A16202" w:rsidRPr="00C31DA7" w:rsidRDefault="00604E24" w:rsidP="00200CCC">
      <w:pPr>
        <w:widowControl w:val="0"/>
        <w:autoSpaceDE w:val="0"/>
        <w:autoSpaceDN w:val="0"/>
        <w:adjustRightInd w:val="0"/>
        <w:spacing w:after="120"/>
        <w:ind w:right="187"/>
        <w:jc w:val="both"/>
        <w:rPr>
          <w:sz w:val="22"/>
        </w:rPr>
      </w:pPr>
      <w:r w:rsidRPr="00C31DA7">
        <w:rPr>
          <w:sz w:val="22"/>
        </w:rPr>
        <w:t>Development of the College Option is</w:t>
      </w:r>
      <w:r w:rsidR="00A16202" w:rsidRPr="00C31DA7">
        <w:rPr>
          <w:sz w:val="22"/>
        </w:rPr>
        <w:t xml:space="preserve"> detailed on the full plan. The appropriate departmental committees will review the relationship between general education and the majors.</w:t>
      </w:r>
    </w:p>
    <w:p w:rsidR="00A16202" w:rsidRPr="00161E8E" w:rsidRDefault="00A16202" w:rsidP="00200CCC">
      <w:pPr>
        <w:widowControl w:val="0"/>
        <w:autoSpaceDE w:val="0"/>
        <w:autoSpaceDN w:val="0"/>
        <w:adjustRightInd w:val="0"/>
        <w:jc w:val="both"/>
        <w:rPr>
          <w:rFonts w:cs="Helv"/>
          <w:color w:val="000000"/>
          <w:sz w:val="22"/>
        </w:rPr>
      </w:pPr>
      <w:r>
        <w:rPr>
          <w:sz w:val="22"/>
        </w:rPr>
        <w:t xml:space="preserve">The College Liaison and member of the </w:t>
      </w:r>
      <w:r w:rsidRPr="00C31DA7">
        <w:rPr>
          <w:sz w:val="22"/>
        </w:rPr>
        <w:t>CUNY Implementation Advisory Committee</w:t>
      </w:r>
      <w:r>
        <w:rPr>
          <w:sz w:val="22"/>
        </w:rPr>
        <w:t xml:space="preserve"> (Dean Judith Summerfield)</w:t>
      </w:r>
      <w:r w:rsidRPr="00C31DA7">
        <w:rPr>
          <w:sz w:val="22"/>
        </w:rPr>
        <w:t xml:space="preserve">, will work </w:t>
      </w:r>
      <w:r>
        <w:rPr>
          <w:sz w:val="22"/>
        </w:rPr>
        <w:t xml:space="preserve">with the “Sharepoint” representative (Professor Eva Fernandez), and </w:t>
      </w:r>
      <w:r w:rsidRPr="00C31DA7">
        <w:rPr>
          <w:sz w:val="22"/>
        </w:rPr>
        <w:t xml:space="preserve">with the appropriate administrative units to update curriculum-based information, packets/websites, etc., and communicate curricular changes to </w:t>
      </w:r>
      <w:r w:rsidRPr="00161E8E">
        <w:rPr>
          <w:sz w:val="22"/>
        </w:rPr>
        <w:t xml:space="preserve">faculty, staff, and students. </w:t>
      </w:r>
      <w:r w:rsidRPr="00161E8E">
        <w:rPr>
          <w:rFonts w:cs="Helv"/>
          <w:color w:val="000000"/>
          <w:sz w:val="22"/>
        </w:rPr>
        <w:t xml:space="preserve">Owing to the tight timeframe, the Office of the Provost, together with the Dean for General Education, will survey the departments in April to insure that the proper </w:t>
      </w:r>
      <w:r w:rsidR="00604E24" w:rsidRPr="00161E8E">
        <w:rPr>
          <w:rFonts w:cs="Helv"/>
          <w:color w:val="000000"/>
          <w:sz w:val="22"/>
        </w:rPr>
        <w:t>number of new courses is</w:t>
      </w:r>
      <w:r w:rsidRPr="00161E8E">
        <w:rPr>
          <w:rFonts w:cs="Helv"/>
          <w:color w:val="000000"/>
          <w:sz w:val="22"/>
        </w:rPr>
        <w:t xml:space="preserve"> being developed for each Pathways requirement.</w:t>
      </w:r>
    </w:p>
    <w:p w:rsidR="00A16202" w:rsidRPr="00C31DA7" w:rsidRDefault="00A16202" w:rsidP="00A16202">
      <w:pPr>
        <w:widowControl w:val="0"/>
        <w:autoSpaceDE w:val="0"/>
        <w:autoSpaceDN w:val="0"/>
        <w:adjustRightInd w:val="0"/>
        <w:ind w:left="360" w:right="180"/>
        <w:jc w:val="both"/>
        <w:rPr>
          <w:sz w:val="22"/>
        </w:rPr>
      </w:pPr>
    </w:p>
    <w:sectPr w:rsidR="00A16202" w:rsidRPr="00C31DA7" w:rsidSect="00A16202">
      <w:footerReference w:type="even" r:id="rId7"/>
      <w:footerReference w:type="default" r:id="rId8"/>
      <w:pgSz w:w="12240" w:h="15840"/>
      <w:pgMar w:top="720" w:right="720" w:bottom="792" w:left="72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087C" w:rsidRDefault="00BD087C" w:rsidP="00A16202">
      <w:r>
        <w:separator/>
      </w:r>
    </w:p>
  </w:endnote>
  <w:endnote w:type="continuationSeparator" w:id="0">
    <w:p w:rsidR="00BD087C" w:rsidRDefault="00BD087C" w:rsidP="00A1620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6202" w:rsidRDefault="00463632" w:rsidP="00A16202">
    <w:pPr>
      <w:pStyle w:val="Footer"/>
      <w:framePr w:wrap="around" w:vAnchor="text" w:hAnchor="margin" w:xAlign="center" w:y="1"/>
      <w:rPr>
        <w:rStyle w:val="PageNumber"/>
      </w:rPr>
    </w:pPr>
    <w:r>
      <w:rPr>
        <w:rStyle w:val="PageNumber"/>
      </w:rPr>
      <w:fldChar w:fldCharType="begin"/>
    </w:r>
    <w:r w:rsidR="00A16202">
      <w:rPr>
        <w:rStyle w:val="PageNumber"/>
      </w:rPr>
      <w:instrText xml:space="preserve">PAGE  </w:instrText>
    </w:r>
    <w:r>
      <w:rPr>
        <w:rStyle w:val="PageNumber"/>
      </w:rPr>
      <w:fldChar w:fldCharType="end"/>
    </w:r>
  </w:p>
  <w:p w:rsidR="00A16202" w:rsidRDefault="00A1620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6202" w:rsidRDefault="00463632" w:rsidP="00A16202">
    <w:pPr>
      <w:pStyle w:val="Footer"/>
      <w:framePr w:wrap="around" w:vAnchor="text" w:hAnchor="margin" w:xAlign="center" w:y="1"/>
      <w:rPr>
        <w:rStyle w:val="PageNumber"/>
      </w:rPr>
    </w:pPr>
    <w:r>
      <w:rPr>
        <w:rStyle w:val="PageNumber"/>
      </w:rPr>
      <w:fldChar w:fldCharType="begin"/>
    </w:r>
    <w:r w:rsidR="00A16202">
      <w:rPr>
        <w:rStyle w:val="PageNumber"/>
      </w:rPr>
      <w:instrText xml:space="preserve">PAGE  </w:instrText>
    </w:r>
    <w:r>
      <w:rPr>
        <w:rStyle w:val="PageNumber"/>
      </w:rPr>
      <w:fldChar w:fldCharType="separate"/>
    </w:r>
    <w:r w:rsidR="00481B38">
      <w:rPr>
        <w:rStyle w:val="PageNumber"/>
        <w:noProof/>
      </w:rPr>
      <w:t>5</w:t>
    </w:r>
    <w:r>
      <w:rPr>
        <w:rStyle w:val="PageNumber"/>
      </w:rPr>
      <w:fldChar w:fldCharType="end"/>
    </w:r>
  </w:p>
  <w:p w:rsidR="00A16202" w:rsidRDefault="00A1620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087C" w:rsidRDefault="00BD087C" w:rsidP="00A16202">
      <w:r>
        <w:separator/>
      </w:r>
    </w:p>
  </w:footnote>
  <w:footnote w:type="continuationSeparator" w:id="0">
    <w:p w:rsidR="00BD087C" w:rsidRDefault="00BD087C" w:rsidP="00A1620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FC98EC9E"/>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upperRoman"/>
      <w:lvlText w:val="%1."/>
      <w:lvlJc w:val="left"/>
      <w:pPr>
        <w:ind w:left="720" w:hanging="360"/>
      </w:pPr>
      <w:rPr>
        <w:rFonts w:cs="Times New Roman"/>
      </w:rPr>
    </w:lvl>
    <w:lvl w:ilvl="1" w:tplc="00000002">
      <w:start w:val="1"/>
      <w:numFmt w:val="lowerLetter"/>
      <w:lvlText w:val="%2."/>
      <w:lvlJc w:val="left"/>
      <w:pPr>
        <w:ind w:left="1440" w:hanging="360"/>
      </w:pPr>
      <w:rPr>
        <w:rFonts w:cs="Times New Roman"/>
      </w:rPr>
    </w:lvl>
    <w:lvl w:ilvl="2" w:tplc="00000003">
      <w:start w:val="1"/>
      <w:numFmt w:val="lowerRoman"/>
      <w:lvlText w:val="%3."/>
      <w:lvlJc w:val="left"/>
      <w:pPr>
        <w:ind w:left="2160" w:hanging="360"/>
      </w:pPr>
      <w:rPr>
        <w:rFonts w:cs="Times New Roman"/>
      </w:rPr>
    </w:lvl>
    <w:lvl w:ilvl="3" w:tplc="00000004">
      <w:numFmt w:val="bullet"/>
      <w:lvlText w:val="•"/>
      <w:lvlJc w:val="left"/>
      <w:pPr>
        <w:ind w:left="2880" w:hanging="360"/>
      </w:pPr>
    </w:lvl>
    <w:lvl w:ilvl="4" w:tplc="00000005">
      <w:start w:val="1"/>
      <w:numFmt w:val="decimal"/>
      <w:lvlText w:val="%5."/>
      <w:lvlJc w:val="left"/>
      <w:pPr>
        <w:ind w:left="3600" w:hanging="360"/>
      </w:pPr>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0000002"/>
    <w:multiLevelType w:val="hybridMultilevel"/>
    <w:tmpl w:val="C40A4B62"/>
    <w:lvl w:ilvl="0" w:tplc="00000065">
      <w:start w:val="1"/>
      <w:numFmt w:val="bullet"/>
      <w:lvlText w:val="•"/>
      <w:lvlJc w:val="left"/>
      <w:pPr>
        <w:ind w:left="720" w:hanging="360"/>
      </w:pPr>
    </w:lvl>
    <w:lvl w:ilvl="1" w:tplc="00000066">
      <w:start w:val="1"/>
      <w:numFmt w:val="bullet"/>
      <w:lvlText w:val="•"/>
      <w:lvlJc w:val="left"/>
      <w:pPr>
        <w:ind w:left="1440" w:hanging="360"/>
      </w:pPr>
    </w:lvl>
    <w:lvl w:ilvl="2" w:tplc="00000067">
      <w:start w:val="1"/>
      <w:numFmt w:val="bullet"/>
      <w:lvlText w:val="•"/>
      <w:lvlJc w:val="left"/>
      <w:pPr>
        <w:ind w:left="2160" w:hanging="360"/>
      </w:pPr>
    </w:lvl>
    <w:lvl w:ilvl="3" w:tplc="00000068">
      <w:start w:val="1"/>
      <w:numFmt w:val="bullet"/>
      <w:lvlText w:val="•"/>
      <w:lvlJc w:val="left"/>
      <w:pPr>
        <w:ind w:left="2880" w:hanging="360"/>
      </w:pPr>
    </w:lvl>
    <w:lvl w:ilvl="4" w:tplc="41CCBAF6">
      <w:start w:val="1"/>
      <w:numFmt w:val="decimal"/>
      <w:lvlText w:val="%5."/>
      <w:lvlJc w:val="left"/>
      <w:pPr>
        <w:ind w:left="3600" w:hanging="360"/>
      </w:pPr>
      <w:rPr>
        <w:rFonts w:ascii="Cambria" w:eastAsia="MS Mincho" w:hAnsi="Cambria" w:cs="Times New Roman"/>
        <w:b w:val="0"/>
        <w:sz w:val="22"/>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3">
    <w:nsid w:val="00000003"/>
    <w:multiLevelType w:val="hybridMultilevel"/>
    <w:tmpl w:val="00000003"/>
    <w:lvl w:ilvl="0" w:tplc="000000C9">
      <w:start w:val="1"/>
      <w:numFmt w:val="decimal"/>
      <w:lvlText w:val="%1."/>
      <w:lvlJc w:val="left"/>
      <w:pPr>
        <w:ind w:left="720" w:hanging="360"/>
      </w:pPr>
      <w:rPr>
        <w:rFonts w:cs="Times New Roman"/>
      </w:rPr>
    </w:lvl>
    <w:lvl w:ilvl="1" w:tplc="000000CA">
      <w:numFmt w:val="decimal"/>
      <w:lvlText w:val="%2."/>
      <w:lvlJc w:val="left"/>
      <w:pPr>
        <w:ind w:left="1440" w:hanging="360"/>
      </w:pPr>
      <w:rPr>
        <w:rFonts w:cs="Times New Roman"/>
      </w:rPr>
    </w:lvl>
    <w:lvl w:ilvl="2" w:tplc="000000CB">
      <w:numFmt w:val="decimal"/>
      <w:lvlText w:val="%3."/>
      <w:lvlJc w:val="left"/>
      <w:pPr>
        <w:ind w:left="2160" w:hanging="360"/>
      </w:pPr>
      <w:rPr>
        <w:rFonts w:cs="Times New Roman"/>
      </w:rPr>
    </w:lvl>
    <w:lvl w:ilvl="3" w:tplc="000000CC">
      <w:numFmt w:val="decimal"/>
      <w:lvlText w:val="%4."/>
      <w:lvlJc w:val="left"/>
      <w:pPr>
        <w:ind w:left="2880" w:hanging="360"/>
      </w:pPr>
      <w:rPr>
        <w:rFonts w:cs="Times New Roman"/>
      </w:rPr>
    </w:lvl>
    <w:lvl w:ilvl="4" w:tplc="000000CD">
      <w:numFmt w:val="decimal"/>
      <w:lvlText w:val="%5."/>
      <w:lvlJc w:val="left"/>
      <w:pPr>
        <w:ind w:left="3600" w:hanging="360"/>
      </w:pPr>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4">
    <w:nsid w:val="00000004"/>
    <w:multiLevelType w:val="hybridMultilevel"/>
    <w:tmpl w:val="00000004"/>
    <w:lvl w:ilvl="0" w:tplc="0000012D">
      <w:start w:val="1"/>
      <w:numFmt w:val="upperRoman"/>
      <w:lvlText w:val="%1."/>
      <w:lvlJc w:val="left"/>
      <w:pPr>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5">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nsid w:val="0033638C"/>
    <w:multiLevelType w:val="hybridMultilevel"/>
    <w:tmpl w:val="9C0AA132"/>
    <w:lvl w:ilvl="0" w:tplc="683C41A4">
      <w:start w:val="1"/>
      <w:numFmt w:val="decimal"/>
      <w:lvlText w:val="%1)"/>
      <w:lvlJc w:val="left"/>
      <w:pPr>
        <w:ind w:left="2160" w:hanging="900"/>
      </w:pPr>
      <w:rPr>
        <w:rFonts w:cs="Times New Roman" w:hint="default"/>
      </w:rPr>
    </w:lvl>
    <w:lvl w:ilvl="1" w:tplc="04090019" w:tentative="1">
      <w:start w:val="1"/>
      <w:numFmt w:val="lowerLetter"/>
      <w:lvlText w:val="%2."/>
      <w:lvlJc w:val="left"/>
      <w:pPr>
        <w:ind w:left="2340" w:hanging="360"/>
      </w:pPr>
      <w:rPr>
        <w:rFonts w:cs="Times New Roman"/>
      </w:rPr>
    </w:lvl>
    <w:lvl w:ilvl="2" w:tplc="0409001B" w:tentative="1">
      <w:start w:val="1"/>
      <w:numFmt w:val="lowerRoman"/>
      <w:lvlText w:val="%3."/>
      <w:lvlJc w:val="right"/>
      <w:pPr>
        <w:ind w:left="3060" w:hanging="180"/>
      </w:pPr>
      <w:rPr>
        <w:rFonts w:cs="Times New Roman"/>
      </w:rPr>
    </w:lvl>
    <w:lvl w:ilvl="3" w:tplc="0409000F" w:tentative="1">
      <w:start w:val="1"/>
      <w:numFmt w:val="decimal"/>
      <w:lvlText w:val="%4."/>
      <w:lvlJc w:val="left"/>
      <w:pPr>
        <w:ind w:left="3780" w:hanging="360"/>
      </w:pPr>
      <w:rPr>
        <w:rFonts w:cs="Times New Roman"/>
      </w:rPr>
    </w:lvl>
    <w:lvl w:ilvl="4" w:tplc="04090019" w:tentative="1">
      <w:start w:val="1"/>
      <w:numFmt w:val="lowerLetter"/>
      <w:lvlText w:val="%5."/>
      <w:lvlJc w:val="left"/>
      <w:pPr>
        <w:ind w:left="4500" w:hanging="360"/>
      </w:pPr>
      <w:rPr>
        <w:rFonts w:cs="Times New Roman"/>
      </w:rPr>
    </w:lvl>
    <w:lvl w:ilvl="5" w:tplc="0409001B" w:tentative="1">
      <w:start w:val="1"/>
      <w:numFmt w:val="lowerRoman"/>
      <w:lvlText w:val="%6."/>
      <w:lvlJc w:val="right"/>
      <w:pPr>
        <w:ind w:left="5220" w:hanging="180"/>
      </w:pPr>
      <w:rPr>
        <w:rFonts w:cs="Times New Roman"/>
      </w:rPr>
    </w:lvl>
    <w:lvl w:ilvl="6" w:tplc="0409000F" w:tentative="1">
      <w:start w:val="1"/>
      <w:numFmt w:val="decimal"/>
      <w:lvlText w:val="%7."/>
      <w:lvlJc w:val="left"/>
      <w:pPr>
        <w:ind w:left="5940" w:hanging="360"/>
      </w:pPr>
      <w:rPr>
        <w:rFonts w:cs="Times New Roman"/>
      </w:rPr>
    </w:lvl>
    <w:lvl w:ilvl="7" w:tplc="04090019" w:tentative="1">
      <w:start w:val="1"/>
      <w:numFmt w:val="lowerLetter"/>
      <w:lvlText w:val="%8."/>
      <w:lvlJc w:val="left"/>
      <w:pPr>
        <w:ind w:left="6660" w:hanging="360"/>
      </w:pPr>
      <w:rPr>
        <w:rFonts w:cs="Times New Roman"/>
      </w:rPr>
    </w:lvl>
    <w:lvl w:ilvl="8" w:tplc="0409001B" w:tentative="1">
      <w:start w:val="1"/>
      <w:numFmt w:val="lowerRoman"/>
      <w:lvlText w:val="%9."/>
      <w:lvlJc w:val="right"/>
      <w:pPr>
        <w:ind w:left="7380" w:hanging="180"/>
      </w:pPr>
      <w:rPr>
        <w:rFonts w:cs="Times New Roman"/>
      </w:rPr>
    </w:lvl>
  </w:abstractNum>
  <w:abstractNum w:abstractNumId="7">
    <w:nsid w:val="03877708"/>
    <w:multiLevelType w:val="hybridMultilevel"/>
    <w:tmpl w:val="F2D0BF30"/>
    <w:lvl w:ilvl="0" w:tplc="2E8AEC60">
      <w:start w:val="1"/>
      <w:numFmt w:val="decimal"/>
      <w:lvlText w:val="%1."/>
      <w:lvlJc w:val="left"/>
      <w:pPr>
        <w:ind w:left="720" w:hanging="360"/>
      </w:pPr>
      <w:rPr>
        <w:rFonts w:cs="Times New Roman" w:hint="default"/>
        <w:sz w:val="20"/>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0EC26433"/>
    <w:multiLevelType w:val="hybridMultilevel"/>
    <w:tmpl w:val="85F22B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0FE01C3"/>
    <w:multiLevelType w:val="hybridMultilevel"/>
    <w:tmpl w:val="B44A024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127D7C34"/>
    <w:multiLevelType w:val="hybridMultilevel"/>
    <w:tmpl w:val="65FE34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14F53B55"/>
    <w:multiLevelType w:val="hybridMultilevel"/>
    <w:tmpl w:val="D49278C6"/>
    <w:lvl w:ilvl="0" w:tplc="D7708ABC">
      <w:start w:val="1"/>
      <w:numFmt w:val="decimal"/>
      <w:lvlText w:val="%1)"/>
      <w:lvlJc w:val="left"/>
      <w:pPr>
        <w:ind w:left="400" w:hanging="360"/>
      </w:pPr>
      <w:rPr>
        <w:rFonts w:cs="Times New Roman" w:hint="default"/>
      </w:rPr>
    </w:lvl>
    <w:lvl w:ilvl="1" w:tplc="04090019" w:tentative="1">
      <w:start w:val="1"/>
      <w:numFmt w:val="lowerLetter"/>
      <w:lvlText w:val="%2."/>
      <w:lvlJc w:val="left"/>
      <w:pPr>
        <w:ind w:left="1120" w:hanging="360"/>
      </w:pPr>
      <w:rPr>
        <w:rFonts w:cs="Times New Roman"/>
      </w:rPr>
    </w:lvl>
    <w:lvl w:ilvl="2" w:tplc="0409001B" w:tentative="1">
      <w:start w:val="1"/>
      <w:numFmt w:val="lowerRoman"/>
      <w:lvlText w:val="%3."/>
      <w:lvlJc w:val="right"/>
      <w:pPr>
        <w:ind w:left="1840" w:hanging="180"/>
      </w:pPr>
      <w:rPr>
        <w:rFonts w:cs="Times New Roman"/>
      </w:rPr>
    </w:lvl>
    <w:lvl w:ilvl="3" w:tplc="0409000F" w:tentative="1">
      <w:start w:val="1"/>
      <w:numFmt w:val="decimal"/>
      <w:lvlText w:val="%4."/>
      <w:lvlJc w:val="left"/>
      <w:pPr>
        <w:ind w:left="2560" w:hanging="360"/>
      </w:pPr>
      <w:rPr>
        <w:rFonts w:cs="Times New Roman"/>
      </w:rPr>
    </w:lvl>
    <w:lvl w:ilvl="4" w:tplc="04090019" w:tentative="1">
      <w:start w:val="1"/>
      <w:numFmt w:val="lowerLetter"/>
      <w:lvlText w:val="%5."/>
      <w:lvlJc w:val="left"/>
      <w:pPr>
        <w:ind w:left="3280" w:hanging="360"/>
      </w:pPr>
      <w:rPr>
        <w:rFonts w:cs="Times New Roman"/>
      </w:rPr>
    </w:lvl>
    <w:lvl w:ilvl="5" w:tplc="0409001B" w:tentative="1">
      <w:start w:val="1"/>
      <w:numFmt w:val="lowerRoman"/>
      <w:lvlText w:val="%6."/>
      <w:lvlJc w:val="right"/>
      <w:pPr>
        <w:ind w:left="4000" w:hanging="180"/>
      </w:pPr>
      <w:rPr>
        <w:rFonts w:cs="Times New Roman"/>
      </w:rPr>
    </w:lvl>
    <w:lvl w:ilvl="6" w:tplc="0409000F" w:tentative="1">
      <w:start w:val="1"/>
      <w:numFmt w:val="decimal"/>
      <w:lvlText w:val="%7."/>
      <w:lvlJc w:val="left"/>
      <w:pPr>
        <w:ind w:left="4720" w:hanging="360"/>
      </w:pPr>
      <w:rPr>
        <w:rFonts w:cs="Times New Roman"/>
      </w:rPr>
    </w:lvl>
    <w:lvl w:ilvl="7" w:tplc="04090019" w:tentative="1">
      <w:start w:val="1"/>
      <w:numFmt w:val="lowerLetter"/>
      <w:lvlText w:val="%8."/>
      <w:lvlJc w:val="left"/>
      <w:pPr>
        <w:ind w:left="5440" w:hanging="360"/>
      </w:pPr>
      <w:rPr>
        <w:rFonts w:cs="Times New Roman"/>
      </w:rPr>
    </w:lvl>
    <w:lvl w:ilvl="8" w:tplc="0409001B" w:tentative="1">
      <w:start w:val="1"/>
      <w:numFmt w:val="lowerRoman"/>
      <w:lvlText w:val="%9."/>
      <w:lvlJc w:val="right"/>
      <w:pPr>
        <w:ind w:left="6160" w:hanging="180"/>
      </w:pPr>
      <w:rPr>
        <w:rFonts w:cs="Times New Roman"/>
      </w:rPr>
    </w:lvl>
  </w:abstractNum>
  <w:abstractNum w:abstractNumId="12">
    <w:nsid w:val="31D56E81"/>
    <w:multiLevelType w:val="hybridMultilevel"/>
    <w:tmpl w:val="4D6230C8"/>
    <w:lvl w:ilvl="0" w:tplc="0409000F">
      <w:start w:val="1"/>
      <w:numFmt w:val="decimal"/>
      <w:lvlText w:val="%1."/>
      <w:lvlJc w:val="left"/>
      <w:pPr>
        <w:ind w:left="720" w:hanging="36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nsid w:val="3F584482"/>
    <w:multiLevelType w:val="hybridMultilevel"/>
    <w:tmpl w:val="D66A2C8C"/>
    <w:lvl w:ilvl="0" w:tplc="87E6004C">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4">
    <w:nsid w:val="45725B44"/>
    <w:multiLevelType w:val="hybridMultilevel"/>
    <w:tmpl w:val="104EE6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94A6CFD"/>
    <w:multiLevelType w:val="hybridMultilevel"/>
    <w:tmpl w:val="318E750C"/>
    <w:lvl w:ilvl="0" w:tplc="0A000C32">
      <w:start w:val="1"/>
      <w:numFmt w:val="decimal"/>
      <w:lvlText w:val="%1."/>
      <w:lvlJc w:val="left"/>
      <w:pPr>
        <w:ind w:left="555" w:hanging="195"/>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nsid w:val="59735F6F"/>
    <w:multiLevelType w:val="hybridMultilevel"/>
    <w:tmpl w:val="D6EA8F38"/>
    <w:lvl w:ilvl="0" w:tplc="04090011">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5A4A103A"/>
    <w:multiLevelType w:val="hybridMultilevel"/>
    <w:tmpl w:val="B11617EC"/>
    <w:lvl w:ilvl="0" w:tplc="FBC093A6">
      <w:start w:val="1"/>
      <w:numFmt w:val="decimal"/>
      <w:lvlText w:val="%1."/>
      <w:lvlJc w:val="left"/>
      <w:pPr>
        <w:ind w:left="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664824C6"/>
    <w:multiLevelType w:val="hybridMultilevel"/>
    <w:tmpl w:val="F806A4E6"/>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6C235015"/>
    <w:multiLevelType w:val="hybridMultilevel"/>
    <w:tmpl w:val="073E49E8"/>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20">
    <w:nsid w:val="700C5929"/>
    <w:multiLevelType w:val="hybridMultilevel"/>
    <w:tmpl w:val="7116D6AC"/>
    <w:lvl w:ilvl="0" w:tplc="04090011">
      <w:start w:val="1"/>
      <w:numFmt w:val="decimal"/>
      <w:lvlText w:val="%1)"/>
      <w:lvlJc w:val="left"/>
      <w:pPr>
        <w:ind w:left="1980" w:hanging="360"/>
      </w:pPr>
      <w:rPr>
        <w:rFonts w:cs="Times New Roman"/>
      </w:rPr>
    </w:lvl>
    <w:lvl w:ilvl="1" w:tplc="04090019" w:tentative="1">
      <w:start w:val="1"/>
      <w:numFmt w:val="lowerLetter"/>
      <w:lvlText w:val="%2."/>
      <w:lvlJc w:val="left"/>
      <w:pPr>
        <w:ind w:left="2700" w:hanging="360"/>
      </w:pPr>
      <w:rPr>
        <w:rFonts w:cs="Times New Roman"/>
      </w:rPr>
    </w:lvl>
    <w:lvl w:ilvl="2" w:tplc="0409001B" w:tentative="1">
      <w:start w:val="1"/>
      <w:numFmt w:val="lowerRoman"/>
      <w:lvlText w:val="%3."/>
      <w:lvlJc w:val="right"/>
      <w:pPr>
        <w:ind w:left="3420" w:hanging="180"/>
      </w:pPr>
      <w:rPr>
        <w:rFonts w:cs="Times New Roman"/>
      </w:rPr>
    </w:lvl>
    <w:lvl w:ilvl="3" w:tplc="0409000F" w:tentative="1">
      <w:start w:val="1"/>
      <w:numFmt w:val="decimal"/>
      <w:lvlText w:val="%4."/>
      <w:lvlJc w:val="left"/>
      <w:pPr>
        <w:ind w:left="4140" w:hanging="360"/>
      </w:pPr>
      <w:rPr>
        <w:rFonts w:cs="Times New Roman"/>
      </w:rPr>
    </w:lvl>
    <w:lvl w:ilvl="4" w:tplc="04090019" w:tentative="1">
      <w:start w:val="1"/>
      <w:numFmt w:val="lowerLetter"/>
      <w:lvlText w:val="%5."/>
      <w:lvlJc w:val="left"/>
      <w:pPr>
        <w:ind w:left="4860" w:hanging="360"/>
      </w:pPr>
      <w:rPr>
        <w:rFonts w:cs="Times New Roman"/>
      </w:rPr>
    </w:lvl>
    <w:lvl w:ilvl="5" w:tplc="0409001B" w:tentative="1">
      <w:start w:val="1"/>
      <w:numFmt w:val="lowerRoman"/>
      <w:lvlText w:val="%6."/>
      <w:lvlJc w:val="right"/>
      <w:pPr>
        <w:ind w:left="5580" w:hanging="180"/>
      </w:pPr>
      <w:rPr>
        <w:rFonts w:cs="Times New Roman"/>
      </w:rPr>
    </w:lvl>
    <w:lvl w:ilvl="6" w:tplc="0409000F" w:tentative="1">
      <w:start w:val="1"/>
      <w:numFmt w:val="decimal"/>
      <w:lvlText w:val="%7."/>
      <w:lvlJc w:val="left"/>
      <w:pPr>
        <w:ind w:left="6300" w:hanging="360"/>
      </w:pPr>
      <w:rPr>
        <w:rFonts w:cs="Times New Roman"/>
      </w:rPr>
    </w:lvl>
    <w:lvl w:ilvl="7" w:tplc="04090019" w:tentative="1">
      <w:start w:val="1"/>
      <w:numFmt w:val="lowerLetter"/>
      <w:lvlText w:val="%8."/>
      <w:lvlJc w:val="left"/>
      <w:pPr>
        <w:ind w:left="7020" w:hanging="360"/>
      </w:pPr>
      <w:rPr>
        <w:rFonts w:cs="Times New Roman"/>
      </w:rPr>
    </w:lvl>
    <w:lvl w:ilvl="8" w:tplc="0409001B" w:tentative="1">
      <w:start w:val="1"/>
      <w:numFmt w:val="lowerRoman"/>
      <w:lvlText w:val="%9."/>
      <w:lvlJc w:val="right"/>
      <w:pPr>
        <w:ind w:left="7740" w:hanging="180"/>
      </w:pPr>
      <w:rPr>
        <w:rFonts w:cs="Times New Roman"/>
      </w:rPr>
    </w:lvl>
  </w:abstractNum>
  <w:abstractNum w:abstractNumId="21">
    <w:nsid w:val="73931296"/>
    <w:multiLevelType w:val="hybridMultilevel"/>
    <w:tmpl w:val="587AC7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nsid w:val="794467E0"/>
    <w:multiLevelType w:val="hybridMultilevel"/>
    <w:tmpl w:val="5E86B8E8"/>
    <w:lvl w:ilvl="0" w:tplc="A402485C">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2"/>
  </w:num>
  <w:num w:numId="3">
    <w:abstractNumId w:val="3"/>
  </w:num>
  <w:num w:numId="4">
    <w:abstractNumId w:val="4"/>
  </w:num>
  <w:num w:numId="5">
    <w:abstractNumId w:val="5"/>
  </w:num>
  <w:num w:numId="6">
    <w:abstractNumId w:val="20"/>
  </w:num>
  <w:num w:numId="7">
    <w:abstractNumId w:val="6"/>
  </w:num>
  <w:num w:numId="8">
    <w:abstractNumId w:val="16"/>
  </w:num>
  <w:num w:numId="9">
    <w:abstractNumId w:val="11"/>
  </w:num>
  <w:num w:numId="10">
    <w:abstractNumId w:val="22"/>
  </w:num>
  <w:num w:numId="11">
    <w:abstractNumId w:val="9"/>
  </w:num>
  <w:num w:numId="12">
    <w:abstractNumId w:val="18"/>
  </w:num>
  <w:num w:numId="13">
    <w:abstractNumId w:val="7"/>
  </w:num>
  <w:num w:numId="14">
    <w:abstractNumId w:val="17"/>
  </w:num>
  <w:num w:numId="15">
    <w:abstractNumId w:val="15"/>
  </w:num>
  <w:num w:numId="16">
    <w:abstractNumId w:val="21"/>
  </w:num>
  <w:num w:numId="17">
    <w:abstractNumId w:val="13"/>
  </w:num>
  <w:num w:numId="18">
    <w:abstractNumId w:val="12"/>
  </w:num>
  <w:num w:numId="19">
    <w:abstractNumId w:val="19"/>
  </w:num>
  <w:num w:numId="20">
    <w:abstractNumId w:val="8"/>
  </w:num>
  <w:num w:numId="21">
    <w:abstractNumId w:val="14"/>
  </w:num>
  <w:num w:numId="22">
    <w:abstractNumId w:val="10"/>
  </w:num>
  <w:num w:numId="2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efaultTabStop w:val="288"/>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
  <w:rsids>
    <w:rsidRoot w:val="00C31DA7"/>
    <w:rsid w:val="00034516"/>
    <w:rsid w:val="00062E02"/>
    <w:rsid w:val="000B68FE"/>
    <w:rsid w:val="00161E8E"/>
    <w:rsid w:val="001E1263"/>
    <w:rsid w:val="001E1E7C"/>
    <w:rsid w:val="00200CCC"/>
    <w:rsid w:val="002266AA"/>
    <w:rsid w:val="002E5D55"/>
    <w:rsid w:val="003009D1"/>
    <w:rsid w:val="003C217C"/>
    <w:rsid w:val="00463632"/>
    <w:rsid w:val="00481B38"/>
    <w:rsid w:val="004C21B3"/>
    <w:rsid w:val="004F0B04"/>
    <w:rsid w:val="005B36D3"/>
    <w:rsid w:val="00604E24"/>
    <w:rsid w:val="007949D8"/>
    <w:rsid w:val="007B1013"/>
    <w:rsid w:val="00895DC6"/>
    <w:rsid w:val="00907CA5"/>
    <w:rsid w:val="00926DD5"/>
    <w:rsid w:val="00A16202"/>
    <w:rsid w:val="00A64759"/>
    <w:rsid w:val="00AD64B2"/>
    <w:rsid w:val="00B166CD"/>
    <w:rsid w:val="00B53937"/>
    <w:rsid w:val="00BB10F8"/>
    <w:rsid w:val="00BB7FCD"/>
    <w:rsid w:val="00BD087C"/>
    <w:rsid w:val="00C31DA7"/>
    <w:rsid w:val="00C82EFB"/>
    <w:rsid w:val="00CC3D7F"/>
    <w:rsid w:val="00E073FD"/>
    <w:rsid w:val="00E20F10"/>
    <w:rsid w:val="00E97D07"/>
    <w:rsid w:val="00ED7A27"/>
    <w:rsid w:val="00EF2100"/>
    <w:rsid w:val="00FB6F95"/>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qFormat="1"/>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46363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63632"/>
    <w:pPr>
      <w:tabs>
        <w:tab w:val="center" w:pos="4320"/>
        <w:tab w:val="right" w:pos="8640"/>
      </w:tabs>
    </w:pPr>
  </w:style>
  <w:style w:type="character" w:customStyle="1" w:styleId="FooterChar">
    <w:name w:val="Footer Char"/>
    <w:basedOn w:val="DefaultParagraphFont"/>
    <w:link w:val="Footer"/>
    <w:uiPriority w:val="99"/>
    <w:locked/>
    <w:rsid w:val="00463632"/>
    <w:rPr>
      <w:rFonts w:cs="Times New Roman"/>
    </w:rPr>
  </w:style>
  <w:style w:type="character" w:styleId="PageNumber">
    <w:name w:val="page number"/>
    <w:basedOn w:val="DefaultParagraphFont"/>
    <w:uiPriority w:val="99"/>
    <w:semiHidden/>
    <w:rsid w:val="00463632"/>
    <w:rPr>
      <w:rFonts w:cs="Times New Roman"/>
    </w:rPr>
  </w:style>
  <w:style w:type="table" w:styleId="ColorfulList-Accent1">
    <w:name w:val="Colorful List Accent 1"/>
    <w:basedOn w:val="TableNormal"/>
    <w:uiPriority w:val="99"/>
    <w:rsid w:val="00463632"/>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rFonts w:cs="Times New Roman"/>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rFonts w:cs="Times New Roman"/>
        <w:b/>
        <w:bCs/>
        <w:color w:val="9E3A38" w:themeColor="accent2" w:themeShade="CC"/>
      </w:rPr>
      <w:tblPr/>
      <w:tcPr>
        <w:tcBorders>
          <w:top w:val="single" w:sz="12" w:space="0" w:color="000000" w:themeColor="text1"/>
        </w:tcBorders>
        <w:shd w:val="clear" w:color="auto" w:fill="FFFFFF" w:themeFill="background1"/>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nil"/>
          <w:left w:val="nil"/>
          <w:bottom w:val="nil"/>
          <w:right w:val="nil"/>
          <w:insideH w:val="nil"/>
          <w:insideV w:val="nil"/>
        </w:tcBorders>
        <w:shd w:val="clear" w:color="auto" w:fill="D3DFEE" w:themeFill="accent1" w:themeFillTint="3F"/>
      </w:tcPr>
    </w:tblStylePr>
    <w:tblStylePr w:type="band1Horz">
      <w:rPr>
        <w:rFonts w:cs="Times New Roman"/>
      </w:rPr>
      <w:tblPr/>
      <w:tcPr>
        <w:shd w:val="clear" w:color="auto" w:fill="DBE5F1" w:themeFill="accent1" w:themeFillTint="33"/>
      </w:tcPr>
    </w:tblStylePr>
  </w:style>
  <w:style w:type="paragraph" w:styleId="BalloonText">
    <w:name w:val="Balloon Text"/>
    <w:basedOn w:val="Normal"/>
    <w:link w:val="BalloonTextChar"/>
    <w:uiPriority w:val="99"/>
    <w:semiHidden/>
    <w:rsid w:val="00463632"/>
    <w:rPr>
      <w:rFonts w:ascii="Tahoma" w:hAnsi="Tahoma"/>
      <w:sz w:val="16"/>
      <w:szCs w:val="16"/>
    </w:rPr>
  </w:style>
  <w:style w:type="character" w:customStyle="1" w:styleId="BalloonTextChar">
    <w:name w:val="Balloon Text Char"/>
    <w:basedOn w:val="DefaultParagraphFont"/>
    <w:link w:val="BalloonText"/>
    <w:uiPriority w:val="99"/>
    <w:semiHidden/>
    <w:locked/>
    <w:rsid w:val="00463632"/>
    <w:rPr>
      <w:rFonts w:ascii="Tahoma" w:hAnsi="Tahoma" w:cs="Times New Roman"/>
      <w:sz w:val="16"/>
    </w:rPr>
  </w:style>
  <w:style w:type="character" w:styleId="CommentReference">
    <w:name w:val="annotation reference"/>
    <w:basedOn w:val="DefaultParagraphFont"/>
    <w:uiPriority w:val="99"/>
    <w:semiHidden/>
    <w:rsid w:val="00463632"/>
    <w:rPr>
      <w:rFonts w:cs="Times New Roman"/>
      <w:sz w:val="16"/>
    </w:rPr>
  </w:style>
  <w:style w:type="paragraph" w:styleId="CommentText">
    <w:name w:val="annotation text"/>
    <w:basedOn w:val="Normal"/>
    <w:link w:val="CommentTextChar"/>
    <w:uiPriority w:val="99"/>
    <w:semiHidden/>
    <w:rsid w:val="00463632"/>
    <w:rPr>
      <w:sz w:val="20"/>
      <w:szCs w:val="20"/>
    </w:rPr>
  </w:style>
  <w:style w:type="character" w:customStyle="1" w:styleId="CommentTextChar">
    <w:name w:val="Comment Text Char"/>
    <w:basedOn w:val="DefaultParagraphFont"/>
    <w:link w:val="CommentText"/>
    <w:uiPriority w:val="99"/>
    <w:semiHidden/>
    <w:locked/>
    <w:rsid w:val="00463632"/>
    <w:rPr>
      <w:rFonts w:cs="Times New Roman"/>
      <w:sz w:val="20"/>
    </w:rPr>
  </w:style>
  <w:style w:type="paragraph" w:styleId="CommentSubject">
    <w:name w:val="annotation subject"/>
    <w:basedOn w:val="CommentText"/>
    <w:next w:val="CommentText"/>
    <w:link w:val="CommentSubjectChar"/>
    <w:uiPriority w:val="99"/>
    <w:semiHidden/>
    <w:rsid w:val="00463632"/>
    <w:rPr>
      <w:b/>
      <w:bCs/>
    </w:rPr>
  </w:style>
  <w:style w:type="character" w:customStyle="1" w:styleId="CommentSubjectChar">
    <w:name w:val="Comment Subject Char"/>
    <w:basedOn w:val="CommentTextChar"/>
    <w:link w:val="CommentSubject"/>
    <w:uiPriority w:val="99"/>
    <w:semiHidden/>
    <w:locked/>
    <w:rsid w:val="00463632"/>
    <w:rPr>
      <w:b/>
    </w:rPr>
  </w:style>
  <w:style w:type="table" w:styleId="ColorfulShading-Accent1">
    <w:name w:val="Colorful Shading Accent 1"/>
    <w:basedOn w:val="TableNormal"/>
    <w:uiPriority w:val="99"/>
    <w:rsid w:val="00463632"/>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rFonts w:cs="Times New Roman"/>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rFonts w:cs="Times New Roman"/>
        <w:b/>
        <w:bCs/>
        <w:color w:val="FFFFFF" w:themeColor="background1"/>
      </w:rPr>
      <w:tblPr/>
      <w:tcPr>
        <w:tcBorders>
          <w:top w:val="single" w:sz="6" w:space="0" w:color="FFFFFF" w:themeColor="background1"/>
        </w:tcBorders>
        <w:shd w:val="clear" w:color="auto" w:fill="2C4C74" w:themeFill="accent1" w:themeFillShade="99"/>
      </w:tcPr>
    </w:tblStylePr>
    <w:tblStylePr w:type="firstCol">
      <w:rPr>
        <w:rFonts w:cs="Times New Roman"/>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rFonts w:cs="Times New Roman"/>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rPr>
        <w:rFonts w:cs="Times New Roman"/>
      </w:rPr>
      <w:tblPr/>
      <w:tcPr>
        <w:shd w:val="clear" w:color="auto" w:fill="B8CCE4" w:themeFill="accent1" w:themeFillTint="66"/>
      </w:tcPr>
    </w:tblStylePr>
    <w:tblStylePr w:type="band1Horz">
      <w:rPr>
        <w:rFonts w:cs="Times New Roman"/>
      </w:rPr>
      <w:tblPr/>
      <w:tcPr>
        <w:shd w:val="clear" w:color="auto" w:fill="A7BFDE" w:themeFill="accent1" w:themeFillTint="7F"/>
      </w:tcPr>
    </w:tblStylePr>
    <w:tblStylePr w:type="neCell">
      <w:rPr>
        <w:rFonts w:cs="Times New Roman"/>
        <w:color w:val="000000" w:themeColor="text1"/>
      </w:rPr>
    </w:tblStylePr>
    <w:tblStylePr w:type="nwCell">
      <w:rPr>
        <w:rFonts w:cs="Times New Roman"/>
        <w:color w:val="000000" w:themeColor="text1"/>
      </w:rPr>
    </w:tblStylePr>
  </w:style>
  <w:style w:type="paragraph" w:customStyle="1" w:styleId="Default">
    <w:name w:val="Default"/>
    <w:uiPriority w:val="99"/>
    <w:rsid w:val="00463632"/>
    <w:pPr>
      <w:autoSpaceDE w:val="0"/>
      <w:autoSpaceDN w:val="0"/>
      <w:adjustRightInd w:val="0"/>
    </w:pPr>
    <w:rPr>
      <w:rFonts w:ascii="Times New Roman" w:hAnsi="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5</Pages>
  <Words>2662</Words>
  <Characters>15179</Characters>
  <Application>Microsoft Office Word</Application>
  <DocSecurity>0</DocSecurity>
  <Lines>126</Lines>
  <Paragraphs>35</Paragraphs>
  <ScaleCrop>false</ScaleCrop>
  <Company>Hewlett-Packard</Company>
  <LinksUpToDate>false</LinksUpToDate>
  <CharactersWithSpaces>17806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Morgado</dc:creator>
  <cp:lastModifiedBy>Roberta</cp:lastModifiedBy>
  <cp:revision>2</cp:revision>
  <cp:lastPrinted>2012-03-29T21:57:00Z</cp:lastPrinted>
  <dcterms:created xsi:type="dcterms:W3CDTF">2012-04-02T14:40:00Z</dcterms:created>
  <dcterms:modified xsi:type="dcterms:W3CDTF">2012-04-02T14:40:00Z</dcterms:modified>
</cp:coreProperties>
</file>