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C24B2" w14:textId="77777777" w:rsidR="00BF6AA3" w:rsidRDefault="000163FB">
      <w:pPr>
        <w:jc w:val="center"/>
        <w:rPr>
          <w:rFonts w:ascii="Times New Roman" w:eastAsia="Times New Roman" w:hAnsi="Times New Roman" w:cs="Times New Roman"/>
          <w:b/>
          <w:sz w:val="24"/>
          <w:szCs w:val="24"/>
        </w:rPr>
      </w:pPr>
      <w:bookmarkStart w:id="0" w:name="_GoBack"/>
      <w:r>
        <w:rPr>
          <w:rFonts w:ascii="Times New Roman" w:eastAsia="Times New Roman" w:hAnsi="Times New Roman" w:cs="Times New Roman"/>
          <w:b/>
          <w:sz w:val="24"/>
          <w:szCs w:val="24"/>
        </w:rPr>
        <w:t>THE PARADOX OF THE OTHER: DIFFICULTIES IN CLASSIFICATION</w:t>
      </w:r>
    </w:p>
    <w:p w14:paraId="66B88539" w14:textId="77777777" w:rsidR="00BF6AA3" w:rsidRDefault="000163F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Eleventh Annual Brooklyn College Graduate English Conference</w:t>
      </w:r>
    </w:p>
    <w:p w14:paraId="4FDBBD43" w14:textId="77777777" w:rsidR="00BF6AA3" w:rsidRDefault="000163F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Saturday, May 5, 2018</w:t>
      </w:r>
    </w:p>
    <w:p w14:paraId="3BF8A036" w14:textId="77777777" w:rsidR="00BF6AA3" w:rsidRDefault="00BF6AA3">
      <w:pPr>
        <w:rPr>
          <w:rFonts w:ascii="Times New Roman" w:eastAsia="Times New Roman" w:hAnsi="Times New Roman" w:cs="Times New Roman"/>
          <w:b/>
          <w:sz w:val="24"/>
          <w:szCs w:val="24"/>
        </w:rPr>
      </w:pPr>
    </w:p>
    <w:p w14:paraId="4C270E89" w14:textId="7A0A2B75" w:rsidR="00BF6AA3" w:rsidRDefault="000163FB">
      <w:pPr>
        <w:rPr>
          <w:rFonts w:ascii="Times New Roman" w:eastAsia="Times New Roman" w:hAnsi="Times New Roman" w:cs="Times New Roman"/>
          <w:color w:val="9900FF"/>
          <w:sz w:val="24"/>
          <w:szCs w:val="24"/>
        </w:rPr>
      </w:pPr>
      <w:r>
        <w:rPr>
          <w:rFonts w:ascii="Times New Roman" w:eastAsia="Times New Roman" w:hAnsi="Times New Roman" w:cs="Times New Roman"/>
          <w:color w:val="222222"/>
          <w:sz w:val="24"/>
          <w:szCs w:val="24"/>
          <w:highlight w:val="white"/>
        </w:rPr>
        <w:t xml:space="preserve">“If one could possess, grasp, and know the other, it would not be other,” wrote Emmanuel </w:t>
      </w:r>
      <w:proofErr w:type="spellStart"/>
      <w:r>
        <w:rPr>
          <w:rFonts w:ascii="Times New Roman" w:eastAsia="Times New Roman" w:hAnsi="Times New Roman" w:cs="Times New Roman"/>
          <w:color w:val="222222"/>
          <w:sz w:val="24"/>
          <w:szCs w:val="24"/>
          <w:highlight w:val="white"/>
        </w:rPr>
        <w:t>Levinas</w:t>
      </w:r>
      <w:proofErr w:type="spellEnd"/>
      <w:r>
        <w:rPr>
          <w:rFonts w:ascii="Times New Roman" w:eastAsia="Times New Roman" w:hAnsi="Times New Roman" w:cs="Times New Roman"/>
          <w:color w:val="222222"/>
          <w:sz w:val="24"/>
          <w:szCs w:val="24"/>
          <w:highlight w:val="white"/>
        </w:rPr>
        <w:t xml:space="preserve">.  The paradox </w:t>
      </w:r>
      <w:proofErr w:type="spellStart"/>
      <w:r>
        <w:rPr>
          <w:rFonts w:ascii="Times New Roman" w:eastAsia="Times New Roman" w:hAnsi="Times New Roman" w:cs="Times New Roman"/>
          <w:color w:val="222222"/>
          <w:sz w:val="24"/>
          <w:szCs w:val="24"/>
          <w:highlight w:val="white"/>
        </w:rPr>
        <w:t>Levinas</w:t>
      </w:r>
      <w:proofErr w:type="spellEnd"/>
      <w:r>
        <w:rPr>
          <w:rFonts w:ascii="Times New Roman" w:eastAsia="Times New Roman" w:hAnsi="Times New Roman" w:cs="Times New Roman"/>
          <w:color w:val="222222"/>
          <w:sz w:val="24"/>
          <w:szCs w:val="24"/>
          <w:highlight w:val="white"/>
        </w:rPr>
        <w:t xml:space="preserve"> identifies is at the heart of this conference’s concerns.</w:t>
      </w:r>
      <w:r w:rsidR="00ED3B6D">
        <w:rPr>
          <w:rFonts w:ascii="Times New Roman" w:eastAsia="Times New Roman" w:hAnsi="Times New Roman" w:cs="Times New Roman"/>
          <w:sz w:val="24"/>
          <w:szCs w:val="24"/>
        </w:rPr>
        <w:t xml:space="preserve"> Despite our definitions –</w:t>
      </w:r>
      <w:r>
        <w:rPr>
          <w:rFonts w:ascii="Times New Roman" w:eastAsia="Times New Roman" w:hAnsi="Times New Roman" w:cs="Times New Roman"/>
          <w:sz w:val="24"/>
          <w:szCs w:val="24"/>
        </w:rPr>
        <w:t xml:space="preserve"> the unknown, the demonic, and the withdrawn, for exa</w:t>
      </w:r>
      <w:r w:rsidR="00ED3B6D">
        <w:rPr>
          <w:rFonts w:ascii="Times New Roman" w:eastAsia="Times New Roman" w:hAnsi="Times New Roman" w:cs="Times New Roman"/>
          <w:sz w:val="24"/>
          <w:szCs w:val="24"/>
        </w:rPr>
        <w:t>mple –</w:t>
      </w:r>
      <w:r>
        <w:rPr>
          <w:rFonts w:ascii="Times New Roman" w:eastAsia="Times New Roman" w:hAnsi="Times New Roman" w:cs="Times New Roman"/>
          <w:sz w:val="24"/>
          <w:szCs w:val="24"/>
        </w:rPr>
        <w:t xml:space="preserve"> the “other,” by definition, must elude our grasp.  Given this un-</w:t>
      </w:r>
      <w:proofErr w:type="spellStart"/>
      <w:r>
        <w:rPr>
          <w:rFonts w:ascii="Times New Roman" w:eastAsia="Times New Roman" w:hAnsi="Times New Roman" w:cs="Times New Roman"/>
          <w:sz w:val="24"/>
          <w:szCs w:val="24"/>
        </w:rPr>
        <w:t>givenness</w:t>
      </w:r>
      <w:proofErr w:type="spellEnd"/>
      <w:r>
        <w:rPr>
          <w:rFonts w:ascii="Times New Roman" w:eastAsia="Times New Roman" w:hAnsi="Times New Roman" w:cs="Times New Roman"/>
          <w:sz w:val="24"/>
          <w:szCs w:val="24"/>
        </w:rPr>
        <w:t xml:space="preserve">, why do scholars continue to pursue questions of otherness? </w:t>
      </w:r>
      <w:r>
        <w:rPr>
          <w:rFonts w:ascii="Times New Roman" w:eastAsia="Times New Roman" w:hAnsi="Times New Roman" w:cs="Times New Roman"/>
          <w:color w:val="222222"/>
          <w:sz w:val="24"/>
          <w:szCs w:val="24"/>
          <w:highlight w:val="white"/>
        </w:rPr>
        <w:t xml:space="preserve">What is it about otherness that provokes or induces scholarly interest? </w:t>
      </w:r>
    </w:p>
    <w:p w14:paraId="11656C39" w14:textId="77777777" w:rsidR="00BF6AA3" w:rsidRDefault="00BF6AA3">
      <w:pPr>
        <w:rPr>
          <w:rFonts w:ascii="Times New Roman" w:eastAsia="Times New Roman" w:hAnsi="Times New Roman" w:cs="Times New Roman"/>
          <w:sz w:val="24"/>
          <w:szCs w:val="24"/>
        </w:rPr>
      </w:pPr>
    </w:p>
    <w:p w14:paraId="7AF580FF" w14:textId="77777777" w:rsidR="00BF6AA3" w:rsidRDefault="000163FB">
      <w:pPr>
        <w:rPr>
          <w:rFonts w:ascii="Times New Roman" w:eastAsia="Times New Roman" w:hAnsi="Times New Roman" w:cs="Times New Roman"/>
          <w:color w:val="00FF00"/>
          <w:sz w:val="24"/>
          <w:szCs w:val="24"/>
        </w:rPr>
      </w:pPr>
      <w:r>
        <w:rPr>
          <w:rFonts w:ascii="Times New Roman" w:eastAsia="Times New Roman" w:hAnsi="Times New Roman" w:cs="Times New Roman"/>
          <w:sz w:val="24"/>
          <w:szCs w:val="24"/>
        </w:rPr>
        <w:t xml:space="preserve">This conference seeks to examine the definition of “other” by investigating both the need to classify and the need to resist classification. Otherness is not reducible simply to established  concepts of gender, race, sexuality, etc.  Instead, the way we classify otherness is constantly shifting. Why, then, do these needs to classify and resist classification exist simultaneously? Does the illustration of “otherness” in literature, politics, and popular culture reify otherness as natural, as a given? Does it allow otherness to flourish, diminishing the coercive force of normativity?  Or does it produce a new concept of normativity, thereby creating another other, so to speak? By shifting and/or redefining power structures, are we solving otherness, or are we perpetuating it under a new, undefined classification? In this interdisciplinary </w:t>
      </w:r>
      <w:proofErr w:type="spellStart"/>
      <w:r>
        <w:rPr>
          <w:rFonts w:ascii="Times New Roman" w:eastAsia="Times New Roman" w:hAnsi="Times New Roman" w:cs="Times New Roman"/>
          <w:sz w:val="24"/>
          <w:szCs w:val="24"/>
        </w:rPr>
        <w:t>conference,we</w:t>
      </w:r>
      <w:proofErr w:type="spellEnd"/>
      <w:r>
        <w:rPr>
          <w:rFonts w:ascii="Times New Roman" w:eastAsia="Times New Roman" w:hAnsi="Times New Roman" w:cs="Times New Roman"/>
          <w:sz w:val="24"/>
          <w:szCs w:val="24"/>
        </w:rPr>
        <w:t xml:space="preserve"> encourage presenters to expand on the difficulties found in otherness discourses.</w:t>
      </w:r>
    </w:p>
    <w:p w14:paraId="3762C2FA" w14:textId="77777777" w:rsidR="00BF6AA3" w:rsidRDefault="00BF6AA3">
      <w:pPr>
        <w:rPr>
          <w:rFonts w:ascii="Times New Roman" w:eastAsia="Times New Roman" w:hAnsi="Times New Roman" w:cs="Times New Roman"/>
          <w:sz w:val="24"/>
          <w:szCs w:val="24"/>
        </w:rPr>
      </w:pPr>
    </w:p>
    <w:p w14:paraId="194DB8D8" w14:textId="52DD219D" w:rsidR="00BF6AA3" w:rsidRPr="005767E6" w:rsidRDefault="000163FB">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We invite discussions from scholars specializing in any time period, genre, and theoretical approach. Possible paper topics include, but are not limited to: </w:t>
      </w:r>
    </w:p>
    <w:p w14:paraId="55B8F08A" w14:textId="77777777" w:rsidR="00BF6AA3" w:rsidRDefault="000163FB">
      <w:pPr>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digital other</w:t>
      </w:r>
    </w:p>
    <w:p w14:paraId="32F0AF35" w14:textId="77777777" w:rsidR="00BF6AA3" w:rsidRDefault="000163FB">
      <w:pPr>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Ecological others </w:t>
      </w:r>
    </w:p>
    <w:p w14:paraId="567E4C42" w14:textId="77777777" w:rsidR="00BF6AA3" w:rsidRDefault="000163FB">
      <w:pPr>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Mystical/religious others</w:t>
      </w:r>
    </w:p>
    <w:p w14:paraId="46406F2C" w14:textId="77777777" w:rsidR="00BF6AA3" w:rsidRDefault="000163FB">
      <w:pPr>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and cultural others</w:t>
      </w:r>
    </w:p>
    <w:p w14:paraId="30F5B3BE" w14:textId="77777777" w:rsidR="00BF6AA3" w:rsidRDefault="000163FB">
      <w:pPr>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Otherness in sex and gender</w:t>
      </w:r>
    </w:p>
    <w:p w14:paraId="7AD28E78" w14:textId="71166EC7" w:rsidR="00BF6AA3" w:rsidRPr="005767E6" w:rsidRDefault="000163FB" w:rsidP="005767E6">
      <w:pPr>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identities</w:t>
      </w:r>
    </w:p>
    <w:p w14:paraId="085F68AB" w14:textId="77777777" w:rsidR="005767E6" w:rsidRDefault="005767E6">
      <w:pPr>
        <w:rPr>
          <w:rFonts w:ascii="Times New Roman" w:eastAsia="Times New Roman" w:hAnsi="Times New Roman" w:cs="Times New Roman"/>
          <w:sz w:val="24"/>
          <w:szCs w:val="24"/>
        </w:rPr>
      </w:pPr>
    </w:p>
    <w:p w14:paraId="5FCB13D4" w14:textId="04A4C26E" w:rsidR="00BF6AA3" w:rsidRDefault="000163FB">
      <w:pPr>
        <w:rPr>
          <w:rFonts w:ascii="Times New Roman" w:eastAsia="Times New Roman" w:hAnsi="Times New Roman" w:cs="Times New Roman"/>
          <w:sz w:val="24"/>
          <w:szCs w:val="24"/>
        </w:rPr>
      </w:pPr>
      <w:r>
        <w:rPr>
          <w:rFonts w:ascii="Times New Roman" w:eastAsia="Times New Roman" w:hAnsi="Times New Roman" w:cs="Times New Roman"/>
          <w:sz w:val="24"/>
          <w:szCs w:val="24"/>
        </w:rPr>
        <w:t>Some additional questions to consider:</w:t>
      </w:r>
    </w:p>
    <w:p w14:paraId="0CC489C1" w14:textId="77777777" w:rsidR="00BF6AA3" w:rsidRDefault="000163FB">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artificial intelligence and big data affect contemporary “other” discourse?</w:t>
      </w:r>
    </w:p>
    <w:p w14:paraId="6AE56D81" w14:textId="77777777" w:rsidR="00BF6AA3" w:rsidRDefault="000163FB">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have identity politics changed whom is subject to othering? Are there any others left to other? </w:t>
      </w:r>
    </w:p>
    <w:p w14:paraId="7EA6D722" w14:textId="77777777" w:rsidR="00BF6AA3" w:rsidRDefault="000163FB">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Does academic engagement with these discourses work for the good, or is engagement divisive?</w:t>
      </w:r>
    </w:p>
    <w:p w14:paraId="3FC3BAAC" w14:textId="77777777" w:rsidR="005767E6" w:rsidRDefault="005767E6">
      <w:pPr>
        <w:rPr>
          <w:rFonts w:ascii="Times New Roman" w:eastAsia="Times New Roman" w:hAnsi="Times New Roman" w:cs="Times New Roman"/>
          <w:color w:val="222222"/>
          <w:sz w:val="24"/>
          <w:szCs w:val="24"/>
          <w:highlight w:val="white"/>
        </w:rPr>
      </w:pPr>
    </w:p>
    <w:p w14:paraId="282F52A0" w14:textId="77777777" w:rsidR="00BF6AA3" w:rsidRDefault="000163FB">
      <w:p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Please submit abstracts of no more than 300 words to </w:t>
      </w:r>
      <w:r>
        <w:rPr>
          <w:rFonts w:ascii="Times New Roman" w:eastAsia="Times New Roman" w:hAnsi="Times New Roman" w:cs="Times New Roman"/>
          <w:color w:val="1155CC"/>
          <w:sz w:val="24"/>
          <w:szCs w:val="24"/>
          <w:highlight w:val="white"/>
        </w:rPr>
        <w:t>bcgradconference@gmail.com</w:t>
      </w:r>
      <w:r>
        <w:rPr>
          <w:rFonts w:ascii="Times New Roman" w:eastAsia="Times New Roman" w:hAnsi="Times New Roman" w:cs="Times New Roman"/>
          <w:color w:val="222222"/>
          <w:sz w:val="24"/>
          <w:szCs w:val="24"/>
          <w:highlight w:val="white"/>
        </w:rPr>
        <w:t xml:space="preserve"> by </w:t>
      </w:r>
      <w:r w:rsidRPr="00D27163">
        <w:rPr>
          <w:rFonts w:ascii="Times New Roman" w:eastAsia="Times New Roman" w:hAnsi="Times New Roman" w:cs="Times New Roman"/>
          <w:b/>
          <w:color w:val="222222"/>
          <w:sz w:val="24"/>
          <w:szCs w:val="24"/>
          <w:highlight w:val="white"/>
        </w:rPr>
        <w:t>March 1, 2018</w:t>
      </w:r>
      <w:r>
        <w:rPr>
          <w:rFonts w:ascii="Times New Roman" w:eastAsia="Times New Roman" w:hAnsi="Times New Roman" w:cs="Times New Roman"/>
          <w:color w:val="222222"/>
          <w:sz w:val="24"/>
          <w:szCs w:val="24"/>
          <w:highlight w:val="white"/>
        </w:rPr>
        <w:t>.</w:t>
      </w:r>
    </w:p>
    <w:bookmarkEnd w:id="0"/>
    <w:sectPr w:rsidR="00BF6AA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101774"/>
    <w:multiLevelType w:val="multilevel"/>
    <w:tmpl w:val="FB2A3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EB609CF"/>
    <w:multiLevelType w:val="multilevel"/>
    <w:tmpl w:val="15A23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
  <w:rsids>
    <w:rsidRoot w:val="00BF6AA3"/>
    <w:rsid w:val="000163FB"/>
    <w:rsid w:val="005767E6"/>
    <w:rsid w:val="00917DE6"/>
    <w:rsid w:val="00BF6AA3"/>
    <w:rsid w:val="00CF3E0E"/>
    <w:rsid w:val="00D27163"/>
    <w:rsid w:val="00ED3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56CC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339</Words>
  <Characters>1936</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2018-01-29T12:26:00Z</dcterms:created>
  <dcterms:modified xsi:type="dcterms:W3CDTF">2018-02-07T02:41:00Z</dcterms:modified>
</cp:coreProperties>
</file>