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652" w:rsidRDefault="00325652" w:rsidP="00325652">
      <w:pPr>
        <w:pStyle w:val="NormalWeb"/>
        <w:shd w:val="clear" w:color="auto" w:fill="FFFFFF"/>
        <w:spacing w:before="0" w:beforeAutospacing="0" w:after="0" w:afterAutospacing="0" w:line="315" w:lineRule="atLeast"/>
        <w:jc w:val="center"/>
        <w:textAlignment w:val="baseline"/>
        <w:rPr>
          <w:rFonts w:ascii="Arial" w:hAnsi="Arial" w:cs="Arial"/>
          <w:color w:val="1A1A1A"/>
          <w:sz w:val="18"/>
          <w:szCs w:val="18"/>
        </w:rPr>
      </w:pPr>
      <w:r>
        <w:rPr>
          <w:rFonts w:ascii="Arial" w:hAnsi="Arial" w:cs="Arial"/>
          <w:i/>
          <w:iCs/>
          <w:color w:val="1A1A1A"/>
          <w:sz w:val="18"/>
          <w:szCs w:val="18"/>
          <w:bdr w:val="none" w:sz="0" w:space="0" w:color="auto" w:frame="1"/>
        </w:rPr>
        <w:t>General response to the Middle States Commission on Higher Education re verification of student identity in online courses offered throughout CUNY</w:t>
      </w:r>
    </w:p>
    <w:p w:rsidR="00325652" w:rsidRDefault="00325652" w:rsidP="00325652">
      <w:pPr>
        <w:pStyle w:val="NormalWeb"/>
        <w:shd w:val="clear" w:color="auto" w:fill="FFFFFF"/>
        <w:spacing w:before="0" w:beforeAutospacing="0" w:after="225" w:afterAutospacing="0" w:line="315" w:lineRule="atLeast"/>
        <w:textAlignment w:val="baseline"/>
        <w:rPr>
          <w:rFonts w:ascii="Arial" w:hAnsi="Arial" w:cs="Arial"/>
          <w:color w:val="1A1A1A"/>
          <w:sz w:val="18"/>
          <w:szCs w:val="18"/>
        </w:rPr>
      </w:pPr>
    </w:p>
    <w:p w:rsidR="00325652" w:rsidRDefault="00325652" w:rsidP="00325652">
      <w:pPr>
        <w:pStyle w:val="NormalWeb"/>
        <w:shd w:val="clear" w:color="auto" w:fill="FFFFFF"/>
        <w:spacing w:before="0" w:beforeAutospacing="0" w:after="0" w:afterAutospacing="0" w:line="315" w:lineRule="atLeast"/>
        <w:textAlignment w:val="baseline"/>
        <w:rPr>
          <w:rFonts w:ascii="Arial" w:hAnsi="Arial" w:cs="Arial"/>
          <w:color w:val="1A1A1A"/>
          <w:sz w:val="18"/>
          <w:szCs w:val="18"/>
        </w:rPr>
      </w:pPr>
      <w:r>
        <w:rPr>
          <w:rFonts w:ascii="Arial" w:hAnsi="Arial" w:cs="Arial"/>
          <w:b/>
          <w:bCs/>
          <w:color w:val="1A1A1A"/>
          <w:sz w:val="18"/>
          <w:szCs w:val="18"/>
          <w:bdr w:val="none" w:sz="0" w:space="0" w:color="auto" w:frame="1"/>
        </w:rPr>
        <w:t>Description of the methods(s) used to ensure student identity verification in distance or correspondence education courses:</w:t>
      </w:r>
    </w:p>
    <w:p w:rsidR="00325652" w:rsidRDefault="00325652" w:rsidP="00325652">
      <w:pPr>
        <w:pStyle w:val="NormalWeb"/>
        <w:shd w:val="clear" w:color="auto" w:fill="FFFFFF"/>
        <w:spacing w:before="0" w:beforeAutospacing="0" w:after="225" w:afterAutospacing="0" w:line="315" w:lineRule="atLeast"/>
        <w:textAlignment w:val="baseline"/>
        <w:rPr>
          <w:rFonts w:ascii="Arial" w:hAnsi="Arial" w:cs="Arial"/>
          <w:color w:val="1A1A1A"/>
          <w:sz w:val="18"/>
          <w:szCs w:val="18"/>
        </w:rPr>
      </w:pPr>
      <w:r>
        <w:rPr>
          <w:rFonts w:ascii="Arial" w:hAnsi="Arial" w:cs="Arial"/>
          <w:color w:val="1A1A1A"/>
          <w:sz w:val="18"/>
          <w:szCs w:val="18"/>
        </w:rPr>
        <w:t>Students in online instruction offered by CUNY must log in through a system that uses IDs and passwords to invoke an authentication triangulated against name, date of birth, and social security number. (These are inaccessible but generate a unique access number; it is this access number that, invoked by the user ID/password combination, gives access to the system.) This secure login is a student’s only means of access to the online learning management system (LMS). All courses (not just online courses) use this same system of authentication for registration. Enrollments are imported directly into the LMS without any action on the part of students, faculty, and staff. What’s more, every action within a course site is recorded by the extensive tracking features of the LMS, which monitor each user in terms of time and duration of any action as well as the part of the site involved, even if there is no posting by the student.</w:t>
      </w:r>
    </w:p>
    <w:p w:rsidR="00325652" w:rsidRDefault="00325652" w:rsidP="00325652">
      <w:pPr>
        <w:pStyle w:val="NormalWeb"/>
        <w:shd w:val="clear" w:color="auto" w:fill="FFFFFF"/>
        <w:spacing w:before="0" w:beforeAutospacing="0" w:after="225" w:afterAutospacing="0" w:line="315" w:lineRule="atLeast"/>
        <w:textAlignment w:val="baseline"/>
        <w:rPr>
          <w:rFonts w:ascii="Arial" w:hAnsi="Arial" w:cs="Arial"/>
          <w:color w:val="1A1A1A"/>
          <w:sz w:val="18"/>
          <w:szCs w:val="18"/>
        </w:rPr>
      </w:pPr>
      <w:r>
        <w:rPr>
          <w:rFonts w:ascii="Arial" w:hAnsi="Arial" w:cs="Arial"/>
          <w:color w:val="1A1A1A"/>
          <w:sz w:val="18"/>
          <w:szCs w:val="18"/>
        </w:rPr>
        <w:t>Such mechanical means of verifying student identity and activity in online courses are supplemented by high levels of interaction in small classes. Students introduce themselves in terms of prior knowledge about a course’s subject and write posts at least weekly, including responses to one another. Many students also maintain blogs and/or wikis individually or in groups. Such interactivity creates a high degree of familiarity and even intimacy within each online course. And that is increasing as online courses move beyond piloting to program-wide implementations of increasingly sophisticated forms of self-presentation and interaction, including the growing use of cross-course portfolios, learning communities, and synchronous conferencing (including voice and video).</w:t>
      </w:r>
    </w:p>
    <w:p w:rsidR="00325652" w:rsidRDefault="00325652" w:rsidP="00325652">
      <w:pPr>
        <w:pStyle w:val="NormalWeb"/>
        <w:shd w:val="clear" w:color="auto" w:fill="FFFFFF"/>
        <w:spacing w:before="0" w:beforeAutospacing="0" w:after="225" w:afterAutospacing="0" w:line="315" w:lineRule="atLeast"/>
        <w:textAlignment w:val="baseline"/>
        <w:rPr>
          <w:rFonts w:ascii="Arial" w:hAnsi="Arial" w:cs="Arial"/>
          <w:color w:val="1A1A1A"/>
          <w:sz w:val="18"/>
          <w:szCs w:val="18"/>
        </w:rPr>
      </w:pPr>
      <w:r>
        <w:rPr>
          <w:rFonts w:ascii="Arial" w:hAnsi="Arial" w:cs="Arial"/>
          <w:color w:val="1A1A1A"/>
          <w:sz w:val="18"/>
          <w:szCs w:val="18"/>
        </w:rPr>
        <w:t>In other words, faculty teaching online courses make extensive use of performance-based assessment and active learning in online instruction. Through these activities, faculty are able to identify patterns in writing styles, levels of achievement, basic content knowledge, and typical types of interaction specific to each student. Such high exposure and high feedback instruction enables faculty to make professional judgments regarding any atypical assignments/assessments turned in that do not match noted student patterns established throughout the semester.</w:t>
      </w:r>
    </w:p>
    <w:p w:rsidR="00325652" w:rsidRDefault="00325652" w:rsidP="00325652">
      <w:pPr>
        <w:pStyle w:val="NormalWeb"/>
        <w:shd w:val="clear" w:color="auto" w:fill="FFFFFF"/>
        <w:spacing w:before="0" w:beforeAutospacing="0" w:after="0" w:afterAutospacing="0" w:line="315" w:lineRule="atLeast"/>
        <w:textAlignment w:val="baseline"/>
        <w:rPr>
          <w:rFonts w:ascii="Arial" w:hAnsi="Arial" w:cs="Arial"/>
          <w:color w:val="1A1A1A"/>
          <w:sz w:val="18"/>
          <w:szCs w:val="18"/>
        </w:rPr>
      </w:pPr>
      <w:r>
        <w:rPr>
          <w:rFonts w:ascii="Arial" w:hAnsi="Arial" w:cs="Arial"/>
          <w:color w:val="1A1A1A"/>
          <w:sz w:val="18"/>
          <w:szCs w:val="18"/>
        </w:rPr>
        <w:t xml:space="preserve">Every online course syllabus contains a statement of expectations and preventative measures to ensure academic integrity. Assessments include but are not limited to papers, projects, group discussions, and/or online chats on a weekly basis. Faculty can check any written work, from discussion posts to submitted papers, with anti-plagiarism software such as </w:t>
      </w:r>
      <w:proofErr w:type="spellStart"/>
      <w:r>
        <w:rPr>
          <w:rFonts w:ascii="Arial" w:hAnsi="Arial" w:cs="Arial"/>
          <w:color w:val="1A1A1A"/>
          <w:sz w:val="18"/>
          <w:szCs w:val="18"/>
        </w:rPr>
        <w:t>Turnitin</w:t>
      </w:r>
      <w:proofErr w:type="spellEnd"/>
      <w:r>
        <w:rPr>
          <w:rFonts w:ascii="Arial" w:hAnsi="Arial" w:cs="Arial"/>
          <w:color w:val="1A1A1A"/>
          <w:sz w:val="18"/>
          <w:szCs w:val="18"/>
        </w:rPr>
        <w:t xml:space="preserve"> or </w:t>
      </w:r>
      <w:proofErr w:type="spellStart"/>
      <w:r>
        <w:rPr>
          <w:rFonts w:ascii="Arial" w:hAnsi="Arial" w:cs="Arial"/>
          <w:color w:val="1A1A1A"/>
          <w:sz w:val="18"/>
          <w:szCs w:val="18"/>
        </w:rPr>
        <w:t>SafeAssign</w:t>
      </w:r>
      <w:proofErr w:type="spellEnd"/>
      <w:r>
        <w:rPr>
          <w:rFonts w:ascii="Arial" w:hAnsi="Arial" w:cs="Arial"/>
          <w:color w:val="1A1A1A"/>
          <w:sz w:val="18"/>
          <w:szCs w:val="18"/>
        </w:rPr>
        <w:t>.</w:t>
      </w:r>
    </w:p>
    <w:p w:rsidR="004069F7" w:rsidRDefault="004069F7">
      <w:bookmarkStart w:id="0" w:name="_GoBack"/>
      <w:bookmarkEnd w:id="0"/>
    </w:p>
    <w:sectPr w:rsidR="004069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CCFAF55-D788-4B9E-984C-F337115F77CA}"/>
    <w:embedBold r:id="rId2" w:fontKey="{4E7B85CB-3F0B-4462-86E9-AD6F7C228D83}"/>
    <w:embedItalic r:id="rId3" w:fontKey="{7879CE90-CA79-49AD-87CB-CCB59CE71102}"/>
  </w:font>
  <w:font w:name="Arial">
    <w:panose1 w:val="020B0604020202020204"/>
    <w:charset w:val="00"/>
    <w:family w:val="swiss"/>
    <w:pitch w:val="variable"/>
    <w:sig w:usb0="E0002AFF" w:usb1="C0007843" w:usb2="00000009" w:usb3="00000000" w:csb0="000001FF" w:csb1="00000000"/>
    <w:embedRegular r:id="rId4" w:fontKey="{0E992A84-E438-43B5-9DE6-8BF305687109}"/>
    <w:embedBold r:id="rId5" w:fontKey="{62047F61-811D-4BC6-A878-3B2C9D877D69}"/>
    <w:embedItalic r:id="rId6" w:fontKey="{9F773F3C-A0D6-4C76-A1F2-CB8125E893D8}"/>
  </w:font>
  <w:font w:name="Times New Roman">
    <w:panose1 w:val="02020603050405020304"/>
    <w:charset w:val="00"/>
    <w:family w:val="roman"/>
    <w:pitch w:val="variable"/>
    <w:sig w:usb0="E0002AFF" w:usb1="C0007841" w:usb2="00000009" w:usb3="00000000" w:csb0="000001FF" w:csb1="00000000"/>
    <w:embedRegular r:id="rId7" w:fontKey="{9795E8D3-9001-42BA-AA34-89A7AD8E6E8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65FA619B-FBCD-4BA8-A3D5-D14A83C71E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5"/>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652"/>
    <w:rsid w:val="00007B1B"/>
    <w:rsid w:val="00325652"/>
    <w:rsid w:val="004069F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5652"/>
    <w:pPr>
      <w:spacing w:before="100" w:beforeAutospacing="1" w:after="100" w:afterAutospacing="1" w:line="240" w:lineRule="auto"/>
    </w:pPr>
    <w:rPr>
      <w:rFonts w:ascii="Times New Roman" w:hAnsi="Times New Roman" w:cs="Times New Roman"/>
      <w:sz w:val="24"/>
      <w:szCs w:val="24"/>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5652"/>
    <w:pPr>
      <w:spacing w:before="100" w:beforeAutospacing="1" w:after="100" w:afterAutospacing="1" w:line="240" w:lineRule="auto"/>
    </w:pPr>
    <w:rPr>
      <w:rFonts w:ascii="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87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Fernández</dc:creator>
  <cp:lastModifiedBy>Eva Fernández</cp:lastModifiedBy>
  <cp:revision>1</cp:revision>
  <dcterms:created xsi:type="dcterms:W3CDTF">2014-04-10T13:10:00Z</dcterms:created>
  <dcterms:modified xsi:type="dcterms:W3CDTF">2014-04-10T13:11:00Z</dcterms:modified>
</cp:coreProperties>
</file>