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76B17" w14:textId="484952F9" w:rsidR="000D189B" w:rsidRPr="002B68C1" w:rsidRDefault="00BC1440" w:rsidP="000D189B">
      <w:pPr>
        <w:pStyle w:val="Default"/>
        <w:rPr>
          <w:sz w:val="22"/>
          <w:szCs w:val="22"/>
        </w:rPr>
      </w:pPr>
      <w:r>
        <w:rPr>
          <w:b/>
          <w:bCs/>
          <w:i/>
          <w:iCs/>
          <w:sz w:val="22"/>
          <w:szCs w:val="22"/>
        </w:rPr>
        <w:t xml:space="preserve">     </w:t>
      </w:r>
      <w:r w:rsidR="000D189B">
        <w:rPr>
          <w:b/>
          <w:bCs/>
          <w:i/>
          <w:iCs/>
          <w:sz w:val="22"/>
          <w:szCs w:val="22"/>
        </w:rPr>
        <w:t xml:space="preserve">Build a career while building a better community. Rewarding careers in Public Service start </w:t>
      </w:r>
      <w:r w:rsidR="000D189B">
        <w:rPr>
          <w:b/>
          <w:bCs/>
          <w:i/>
          <w:iCs/>
          <w:sz w:val="23"/>
          <w:szCs w:val="23"/>
        </w:rPr>
        <w:t>here</w:t>
      </w:r>
      <w:r w:rsidR="000D189B">
        <w:rPr>
          <w:sz w:val="22"/>
          <w:szCs w:val="22"/>
        </w:rPr>
        <w:t xml:space="preserve">! </w:t>
      </w:r>
    </w:p>
    <w:p w14:paraId="07640296" w14:textId="77777777" w:rsidR="00134730" w:rsidRPr="00134730" w:rsidRDefault="00134730" w:rsidP="00134730">
      <w:pPr>
        <w:autoSpaceDE w:val="0"/>
        <w:autoSpaceDN w:val="0"/>
        <w:adjustRightInd w:val="0"/>
        <w:jc w:val="left"/>
        <w:rPr>
          <w:rFonts w:cs="Calibri"/>
          <w:color w:val="000000"/>
          <w:sz w:val="24"/>
          <w:szCs w:val="24"/>
        </w:rPr>
      </w:pPr>
    </w:p>
    <w:p w14:paraId="22C3F4EF" w14:textId="77777777" w:rsidR="00134730" w:rsidRDefault="00D207E8" w:rsidP="00134730">
      <w:pPr>
        <w:autoSpaceDE w:val="0"/>
        <w:autoSpaceDN w:val="0"/>
        <w:adjustRightInd w:val="0"/>
        <w:rPr>
          <w:rFonts w:cs="Calibri"/>
          <w:b/>
          <w:bCs/>
          <w:color w:val="000000"/>
          <w:sz w:val="28"/>
          <w:szCs w:val="28"/>
          <w:u w:val="single"/>
        </w:rPr>
      </w:pPr>
      <w:r>
        <w:rPr>
          <w:rFonts w:cs="Calibri"/>
          <w:b/>
          <w:bCs/>
          <w:color w:val="000000"/>
          <w:sz w:val="28"/>
          <w:szCs w:val="28"/>
          <w:u w:val="single"/>
        </w:rPr>
        <w:t>ASSISTANT ACCOUNTANT</w:t>
      </w:r>
    </w:p>
    <w:p w14:paraId="52983064" w14:textId="77777777" w:rsidR="00134730" w:rsidRPr="00134730" w:rsidRDefault="00134730" w:rsidP="00134730">
      <w:pPr>
        <w:autoSpaceDE w:val="0"/>
        <w:autoSpaceDN w:val="0"/>
        <w:adjustRightInd w:val="0"/>
        <w:rPr>
          <w:rFonts w:cs="Calibri"/>
          <w:color w:val="000000"/>
          <w:sz w:val="28"/>
          <w:szCs w:val="28"/>
          <w:u w:val="single"/>
        </w:rPr>
      </w:pPr>
    </w:p>
    <w:p w14:paraId="338555AE" w14:textId="3697E120" w:rsidR="00E9634A" w:rsidRDefault="00E9634A" w:rsidP="00BC1440">
      <w:pPr>
        <w:autoSpaceDE w:val="0"/>
        <w:autoSpaceDN w:val="0"/>
        <w:jc w:val="both"/>
        <w:rPr>
          <w:color w:val="000000"/>
        </w:rPr>
      </w:pPr>
      <w:r>
        <w:rPr>
          <w:b/>
          <w:bCs/>
          <w:color w:val="000000"/>
        </w:rPr>
        <w:t xml:space="preserve">New York State Homes and Community Renewal (HCR) </w:t>
      </w:r>
      <w:r>
        <w:rPr>
          <w:color w:val="000000"/>
        </w:rPr>
        <w:t xml:space="preserve">fosters the creation and preservation of </w:t>
      </w:r>
      <w:proofErr w:type="gramStart"/>
      <w:r>
        <w:rPr>
          <w:color w:val="000000"/>
        </w:rPr>
        <w:t>high quality</w:t>
      </w:r>
      <w:proofErr w:type="gramEnd"/>
      <w:r>
        <w:rPr>
          <w:color w:val="000000"/>
        </w:rPr>
        <w:t xml:space="preserve"> affordable housing, while working strategically to revitalize neighborhoods and communities throughout the Empire State. Under the leadership of Governor Andrew M. Cuomo and Commissioner </w:t>
      </w:r>
      <w:r w:rsidR="004907B3">
        <w:rPr>
          <w:color w:val="000000"/>
        </w:rPr>
        <w:t>RuthAnne Visnauskas</w:t>
      </w:r>
      <w:r>
        <w:rPr>
          <w:color w:val="000000"/>
        </w:rPr>
        <w:t xml:space="preserve">, </w:t>
      </w:r>
      <w:r w:rsidRPr="00336C10">
        <w:rPr>
          <w:b/>
          <w:i/>
          <w:color w:val="000000"/>
        </w:rPr>
        <w:t>HCR</w:t>
      </w:r>
      <w:r>
        <w:rPr>
          <w:color w:val="000000"/>
        </w:rPr>
        <w:t xml:space="preserve"> is a vibrant, innovative agency that integrates and leverages New York State’s </w:t>
      </w:r>
      <w:r w:rsidRPr="00336C10">
        <w:t>housing resources</w:t>
      </w:r>
      <w:r>
        <w:rPr>
          <w:color w:val="000000"/>
        </w:rPr>
        <w:t xml:space="preserve">. We have offices in New York City, Albany, Buffalo and Syracuse, and employ a diverse workforce of professionals who are hard-working and committed to serving </w:t>
      </w:r>
      <w:proofErr w:type="gramStart"/>
      <w:r>
        <w:rPr>
          <w:color w:val="000000"/>
        </w:rPr>
        <w:t>low and moderate income</w:t>
      </w:r>
      <w:proofErr w:type="gramEnd"/>
      <w:r>
        <w:rPr>
          <w:color w:val="000000"/>
        </w:rPr>
        <w:t xml:space="preserve"> families. Our mission is far reaching, encompassing single and multifamily housing finance, home improvement, rent </w:t>
      </w:r>
      <w:r w:rsidRPr="00336C10">
        <w:t>regulation</w:t>
      </w:r>
      <w:r>
        <w:rPr>
          <w:color w:val="000000"/>
        </w:rPr>
        <w:t xml:space="preserve">, housing subsidies, and community development. We partner regularly with a variety of public and private stakeholders. </w:t>
      </w:r>
    </w:p>
    <w:p w14:paraId="1D34B686" w14:textId="77777777" w:rsidR="00E9634A" w:rsidRDefault="00E9634A" w:rsidP="00BC1440">
      <w:pPr>
        <w:autoSpaceDE w:val="0"/>
        <w:autoSpaceDN w:val="0"/>
        <w:jc w:val="both"/>
        <w:rPr>
          <w:color w:val="000000"/>
        </w:rPr>
      </w:pPr>
    </w:p>
    <w:p w14:paraId="0A4B0302" w14:textId="77777777" w:rsidR="00E9634A" w:rsidRDefault="00E9634A" w:rsidP="00BC1440">
      <w:pPr>
        <w:autoSpaceDE w:val="0"/>
        <w:autoSpaceDN w:val="0"/>
        <w:jc w:val="both"/>
        <w:rPr>
          <w:color w:val="000000"/>
        </w:rPr>
      </w:pPr>
      <w:r>
        <w:rPr>
          <w:color w:val="000000"/>
        </w:rPr>
        <w:t xml:space="preserve">Achieving this mission requires a wide range of skills and backgrounds in public policy, administration, real estate, architecture, finance, </w:t>
      </w:r>
      <w:proofErr w:type="gramStart"/>
      <w:r>
        <w:rPr>
          <w:color w:val="000000"/>
        </w:rPr>
        <w:t>law</w:t>
      </w:r>
      <w:proofErr w:type="gramEnd"/>
      <w:r>
        <w:rPr>
          <w:color w:val="000000"/>
        </w:rPr>
        <w:t xml:space="preserve"> and many other areas of expertise. We seek to provide a workplace environment that is productive, flexible, accountable, </w:t>
      </w:r>
      <w:proofErr w:type="gramStart"/>
      <w:r>
        <w:rPr>
          <w:color w:val="000000"/>
        </w:rPr>
        <w:t>ethical</w:t>
      </w:r>
      <w:proofErr w:type="gramEnd"/>
      <w:r>
        <w:rPr>
          <w:color w:val="000000"/>
        </w:rPr>
        <w:t xml:space="preserve"> and caring. Our employees are empowered to make a difference where they live and work. We offer competitive pay and a comprehensive benefits package, including paid leave, health, dental, vision, </w:t>
      </w:r>
      <w:proofErr w:type="gramStart"/>
      <w:r>
        <w:rPr>
          <w:color w:val="000000"/>
        </w:rPr>
        <w:t>retirement</w:t>
      </w:r>
      <w:proofErr w:type="gramEnd"/>
      <w:r>
        <w:rPr>
          <w:color w:val="000000"/>
        </w:rPr>
        <w:t xml:space="preserve"> and family-friendly policies. </w:t>
      </w:r>
    </w:p>
    <w:p w14:paraId="7ABF0C69" w14:textId="77777777" w:rsidR="00134730" w:rsidRPr="00134730" w:rsidRDefault="00134730" w:rsidP="00BC1440">
      <w:pPr>
        <w:autoSpaceDE w:val="0"/>
        <w:autoSpaceDN w:val="0"/>
        <w:adjustRightInd w:val="0"/>
        <w:jc w:val="both"/>
        <w:rPr>
          <w:rFonts w:cs="Calibri"/>
          <w:color w:val="000000"/>
        </w:rPr>
      </w:pPr>
    </w:p>
    <w:p w14:paraId="0E4C0A30" w14:textId="77777777" w:rsidR="00134730" w:rsidRDefault="00134730" w:rsidP="00BC1440">
      <w:pPr>
        <w:autoSpaceDE w:val="0"/>
        <w:autoSpaceDN w:val="0"/>
        <w:adjustRightInd w:val="0"/>
        <w:jc w:val="both"/>
        <w:rPr>
          <w:rFonts w:cs="Calibri"/>
          <w:color w:val="000000"/>
        </w:rPr>
      </w:pPr>
      <w:r w:rsidRPr="00134730">
        <w:rPr>
          <w:rFonts w:cs="Calibri"/>
          <w:b/>
          <w:bCs/>
          <w:color w:val="000000"/>
        </w:rPr>
        <w:t xml:space="preserve">The Office of Professional Services </w:t>
      </w:r>
      <w:r w:rsidRPr="00134730">
        <w:rPr>
          <w:rFonts w:cs="Calibri"/>
          <w:color w:val="000000"/>
        </w:rPr>
        <w:t xml:space="preserve">(OPS) is responsible for all administrative and support services, including Human Resources, Communications and Public Information, Legal Affairs, Fair Housing, Policy Development, Competitive Procurement and Contract Management, Fiscal Planning, Accounting and Treasury Services, Facilities and Building Management Services, Internal Audit, Project </w:t>
      </w:r>
      <w:proofErr w:type="gramStart"/>
      <w:r w:rsidRPr="00134730">
        <w:rPr>
          <w:rFonts w:cs="Calibri"/>
          <w:color w:val="000000"/>
        </w:rPr>
        <w:t>Management</w:t>
      </w:r>
      <w:proofErr w:type="gramEnd"/>
      <w:r w:rsidRPr="00134730">
        <w:rPr>
          <w:rFonts w:cs="Calibri"/>
          <w:color w:val="000000"/>
        </w:rPr>
        <w:t xml:space="preserve"> and Information Technology Services. OPS values professionals that enjoy working in a fast-paced environment and who have the skills required to effectively plan, direct, and coordinate HCR’s wide array of support services. </w:t>
      </w:r>
    </w:p>
    <w:p w14:paraId="162F9899" w14:textId="77777777" w:rsidR="00134730" w:rsidRPr="00134730" w:rsidRDefault="00134730" w:rsidP="00BC1440">
      <w:pPr>
        <w:autoSpaceDE w:val="0"/>
        <w:autoSpaceDN w:val="0"/>
        <w:adjustRightInd w:val="0"/>
        <w:jc w:val="both"/>
        <w:rPr>
          <w:rFonts w:cs="Calibri"/>
          <w:color w:val="000000"/>
        </w:rPr>
      </w:pPr>
    </w:p>
    <w:p w14:paraId="3AFDF229" w14:textId="77777777" w:rsidR="00134730" w:rsidRPr="00134730" w:rsidRDefault="009E5CB0" w:rsidP="00BC1440">
      <w:pPr>
        <w:autoSpaceDE w:val="0"/>
        <w:autoSpaceDN w:val="0"/>
        <w:adjustRightInd w:val="0"/>
        <w:jc w:val="both"/>
        <w:rPr>
          <w:rFonts w:cs="Calibri"/>
          <w:color w:val="000000"/>
        </w:rPr>
      </w:pPr>
      <w:r>
        <w:rPr>
          <w:rFonts w:cs="Calibri"/>
          <w:b/>
          <w:bCs/>
          <w:color w:val="000000"/>
        </w:rPr>
        <w:t>Job Summary</w:t>
      </w:r>
    </w:p>
    <w:p w14:paraId="3B3FDACC" w14:textId="77777777" w:rsidR="00134730" w:rsidRDefault="00134730" w:rsidP="00BC1440">
      <w:pPr>
        <w:autoSpaceDE w:val="0"/>
        <w:autoSpaceDN w:val="0"/>
        <w:adjustRightInd w:val="0"/>
        <w:jc w:val="both"/>
        <w:rPr>
          <w:rFonts w:cs="Calibri"/>
          <w:color w:val="000000"/>
        </w:rPr>
      </w:pPr>
      <w:r w:rsidRPr="00134730">
        <w:rPr>
          <w:rFonts w:cs="Calibri"/>
          <w:color w:val="000000"/>
        </w:rPr>
        <w:t xml:space="preserve">Under the general supervision and direction from the Assistant Vice President/Assistant Comptroller, performs professional accounting analysis and duties including: </w:t>
      </w:r>
    </w:p>
    <w:p w14:paraId="1BB99E07" w14:textId="77777777" w:rsidR="00134730" w:rsidRPr="00134730" w:rsidRDefault="00134730" w:rsidP="00BC1440">
      <w:pPr>
        <w:autoSpaceDE w:val="0"/>
        <w:autoSpaceDN w:val="0"/>
        <w:adjustRightInd w:val="0"/>
        <w:jc w:val="both"/>
        <w:rPr>
          <w:rFonts w:cs="Calibri"/>
          <w:color w:val="000000"/>
        </w:rPr>
      </w:pPr>
    </w:p>
    <w:p w14:paraId="3AF024D2" w14:textId="77777777" w:rsidR="00134730" w:rsidRPr="00134730" w:rsidRDefault="00134730" w:rsidP="00BC1440">
      <w:pPr>
        <w:pStyle w:val="ListParagraph"/>
        <w:numPr>
          <w:ilvl w:val="0"/>
          <w:numId w:val="3"/>
        </w:numPr>
        <w:autoSpaceDE w:val="0"/>
        <w:autoSpaceDN w:val="0"/>
        <w:adjustRightInd w:val="0"/>
        <w:spacing w:after="30"/>
        <w:jc w:val="both"/>
        <w:rPr>
          <w:rFonts w:cs="Calibri"/>
          <w:color w:val="000000"/>
        </w:rPr>
      </w:pPr>
      <w:r w:rsidRPr="00134730">
        <w:rPr>
          <w:rFonts w:cs="Calibri"/>
          <w:color w:val="000000"/>
        </w:rPr>
        <w:t xml:space="preserve">Preparation and review of program financial statements </w:t>
      </w:r>
    </w:p>
    <w:p w14:paraId="29C1618F" w14:textId="77777777" w:rsidR="00134730" w:rsidRPr="00134730" w:rsidRDefault="00134730" w:rsidP="00BC1440">
      <w:pPr>
        <w:pStyle w:val="ListParagraph"/>
        <w:numPr>
          <w:ilvl w:val="0"/>
          <w:numId w:val="3"/>
        </w:numPr>
        <w:autoSpaceDE w:val="0"/>
        <w:autoSpaceDN w:val="0"/>
        <w:adjustRightInd w:val="0"/>
        <w:spacing w:after="30"/>
        <w:jc w:val="both"/>
        <w:rPr>
          <w:rFonts w:cs="Calibri"/>
          <w:color w:val="000000"/>
        </w:rPr>
      </w:pPr>
      <w:r w:rsidRPr="00134730">
        <w:rPr>
          <w:rFonts w:cs="Calibri"/>
          <w:color w:val="000000"/>
        </w:rPr>
        <w:t xml:space="preserve">Preparation of program related reports and project analysis </w:t>
      </w:r>
    </w:p>
    <w:p w14:paraId="7AC8798C" w14:textId="77777777" w:rsidR="00134730" w:rsidRPr="00134730" w:rsidRDefault="00134730" w:rsidP="00BC1440">
      <w:pPr>
        <w:pStyle w:val="ListParagraph"/>
        <w:numPr>
          <w:ilvl w:val="0"/>
          <w:numId w:val="3"/>
        </w:numPr>
        <w:autoSpaceDE w:val="0"/>
        <w:autoSpaceDN w:val="0"/>
        <w:adjustRightInd w:val="0"/>
        <w:spacing w:after="30"/>
        <w:jc w:val="both"/>
        <w:rPr>
          <w:rFonts w:cs="Calibri"/>
          <w:color w:val="000000"/>
        </w:rPr>
      </w:pPr>
      <w:r w:rsidRPr="00134730">
        <w:rPr>
          <w:rFonts w:cs="Calibri"/>
          <w:color w:val="000000"/>
        </w:rPr>
        <w:t xml:space="preserve">Posting accounting transactions to the General Ledger </w:t>
      </w:r>
    </w:p>
    <w:p w14:paraId="77EBDE73" w14:textId="77777777" w:rsidR="00134730" w:rsidRPr="00134730" w:rsidRDefault="00134730" w:rsidP="00BC1440">
      <w:pPr>
        <w:pStyle w:val="ListParagraph"/>
        <w:numPr>
          <w:ilvl w:val="0"/>
          <w:numId w:val="3"/>
        </w:numPr>
        <w:autoSpaceDE w:val="0"/>
        <w:autoSpaceDN w:val="0"/>
        <w:adjustRightInd w:val="0"/>
        <w:spacing w:after="30"/>
        <w:jc w:val="both"/>
        <w:rPr>
          <w:rFonts w:cs="Calibri"/>
          <w:color w:val="000000"/>
        </w:rPr>
      </w:pPr>
      <w:r w:rsidRPr="00134730">
        <w:rPr>
          <w:rFonts w:cs="Calibri"/>
          <w:color w:val="000000"/>
        </w:rPr>
        <w:t xml:space="preserve">Verification of bank transactions to source documents </w:t>
      </w:r>
    </w:p>
    <w:p w14:paraId="2EC1E5E1" w14:textId="77777777" w:rsidR="00134730" w:rsidRPr="00134730" w:rsidRDefault="00134730" w:rsidP="00BC1440">
      <w:pPr>
        <w:pStyle w:val="ListParagraph"/>
        <w:numPr>
          <w:ilvl w:val="0"/>
          <w:numId w:val="3"/>
        </w:numPr>
        <w:autoSpaceDE w:val="0"/>
        <w:autoSpaceDN w:val="0"/>
        <w:adjustRightInd w:val="0"/>
        <w:spacing w:after="30"/>
        <w:jc w:val="both"/>
        <w:rPr>
          <w:rFonts w:cs="Calibri"/>
          <w:color w:val="000000"/>
        </w:rPr>
      </w:pPr>
      <w:r w:rsidRPr="00134730">
        <w:rPr>
          <w:rFonts w:cs="Calibri"/>
          <w:color w:val="000000"/>
        </w:rPr>
        <w:t xml:space="preserve">Perform bank reconciliations and promptly follow-up on outstanding items </w:t>
      </w:r>
    </w:p>
    <w:p w14:paraId="5F9CA534" w14:textId="77777777" w:rsidR="00134730" w:rsidRPr="00134730" w:rsidRDefault="00134730" w:rsidP="00BC1440">
      <w:pPr>
        <w:pStyle w:val="ListParagraph"/>
        <w:numPr>
          <w:ilvl w:val="0"/>
          <w:numId w:val="3"/>
        </w:numPr>
        <w:autoSpaceDE w:val="0"/>
        <w:autoSpaceDN w:val="0"/>
        <w:adjustRightInd w:val="0"/>
        <w:spacing w:after="30"/>
        <w:jc w:val="both"/>
        <w:rPr>
          <w:rFonts w:cs="Calibri"/>
          <w:color w:val="000000"/>
        </w:rPr>
      </w:pPr>
      <w:r w:rsidRPr="00134730">
        <w:rPr>
          <w:rFonts w:cs="Calibri"/>
          <w:color w:val="000000"/>
        </w:rPr>
        <w:t xml:space="preserve">Review transaction postings to the General Ledger from feeder systems (investment, mortgage billing, among others) </w:t>
      </w:r>
    </w:p>
    <w:p w14:paraId="177AAC23" w14:textId="77777777" w:rsidR="00134730" w:rsidRPr="00134730" w:rsidRDefault="00134730" w:rsidP="00BC1440">
      <w:pPr>
        <w:pStyle w:val="ListParagraph"/>
        <w:numPr>
          <w:ilvl w:val="0"/>
          <w:numId w:val="3"/>
        </w:numPr>
        <w:autoSpaceDE w:val="0"/>
        <w:autoSpaceDN w:val="0"/>
        <w:adjustRightInd w:val="0"/>
        <w:spacing w:after="30"/>
        <w:jc w:val="both"/>
        <w:rPr>
          <w:rFonts w:cs="Calibri"/>
          <w:color w:val="000000"/>
        </w:rPr>
      </w:pPr>
      <w:r w:rsidRPr="00134730">
        <w:rPr>
          <w:rFonts w:cs="Calibri"/>
          <w:color w:val="000000"/>
        </w:rPr>
        <w:t xml:space="preserve">Review / establish monthly mortgage billings to projects </w:t>
      </w:r>
    </w:p>
    <w:p w14:paraId="582A71F0" w14:textId="77777777" w:rsidR="00134730" w:rsidRPr="00134730" w:rsidRDefault="00134730" w:rsidP="00BC1440">
      <w:pPr>
        <w:pStyle w:val="ListParagraph"/>
        <w:numPr>
          <w:ilvl w:val="0"/>
          <w:numId w:val="3"/>
        </w:numPr>
        <w:autoSpaceDE w:val="0"/>
        <w:autoSpaceDN w:val="0"/>
        <w:adjustRightInd w:val="0"/>
        <w:jc w:val="both"/>
        <w:rPr>
          <w:rFonts w:cs="Calibri"/>
          <w:color w:val="000000"/>
        </w:rPr>
      </w:pPr>
      <w:r w:rsidRPr="00134730">
        <w:rPr>
          <w:rFonts w:cs="Calibri"/>
          <w:color w:val="000000"/>
        </w:rPr>
        <w:t xml:space="preserve">Respond to inquiries from projects, internal and external auditors, Agency staff and other State Agencies when necessary </w:t>
      </w:r>
    </w:p>
    <w:p w14:paraId="6F61D901" w14:textId="77777777" w:rsidR="00134730" w:rsidRPr="00134730" w:rsidRDefault="00134730" w:rsidP="00BC1440">
      <w:pPr>
        <w:pStyle w:val="ListParagraph"/>
        <w:numPr>
          <w:ilvl w:val="0"/>
          <w:numId w:val="3"/>
        </w:numPr>
        <w:autoSpaceDE w:val="0"/>
        <w:autoSpaceDN w:val="0"/>
        <w:adjustRightInd w:val="0"/>
        <w:spacing w:after="30"/>
        <w:jc w:val="both"/>
        <w:rPr>
          <w:rFonts w:cs="Calibri"/>
        </w:rPr>
      </w:pPr>
      <w:r w:rsidRPr="00134730">
        <w:rPr>
          <w:rFonts w:cs="Calibri"/>
        </w:rPr>
        <w:lastRenderedPageBreak/>
        <w:t xml:space="preserve">Prepare program delinquency reports and analysis </w:t>
      </w:r>
    </w:p>
    <w:p w14:paraId="17CEECE2" w14:textId="77777777" w:rsidR="00134730" w:rsidRPr="00134730" w:rsidRDefault="00134730" w:rsidP="00BC1440">
      <w:pPr>
        <w:pStyle w:val="ListParagraph"/>
        <w:numPr>
          <w:ilvl w:val="0"/>
          <w:numId w:val="3"/>
        </w:numPr>
        <w:autoSpaceDE w:val="0"/>
        <w:autoSpaceDN w:val="0"/>
        <w:adjustRightInd w:val="0"/>
        <w:spacing w:after="30"/>
        <w:jc w:val="both"/>
        <w:rPr>
          <w:rFonts w:cs="Calibri"/>
        </w:rPr>
      </w:pPr>
      <w:r w:rsidRPr="00134730">
        <w:rPr>
          <w:rFonts w:cs="Calibri"/>
        </w:rPr>
        <w:t xml:space="preserve">Prepare requisition of funds based on audit of expenses or certification of draw down </w:t>
      </w:r>
    </w:p>
    <w:p w14:paraId="6F5AEC05" w14:textId="77777777" w:rsidR="00134730" w:rsidRPr="00134730" w:rsidRDefault="00134730" w:rsidP="00BC1440">
      <w:pPr>
        <w:autoSpaceDE w:val="0"/>
        <w:autoSpaceDN w:val="0"/>
        <w:adjustRightInd w:val="0"/>
        <w:jc w:val="both"/>
        <w:rPr>
          <w:rFonts w:cs="Calibri"/>
        </w:rPr>
      </w:pPr>
    </w:p>
    <w:p w14:paraId="0E1D6FBC" w14:textId="778D2E1E" w:rsidR="00134730" w:rsidRDefault="00134730" w:rsidP="00BC1440">
      <w:pPr>
        <w:autoSpaceDE w:val="0"/>
        <w:autoSpaceDN w:val="0"/>
        <w:adjustRightInd w:val="0"/>
        <w:jc w:val="both"/>
        <w:rPr>
          <w:rFonts w:cs="Calibri"/>
          <w:b/>
          <w:bCs/>
        </w:rPr>
      </w:pPr>
      <w:r w:rsidRPr="00134730">
        <w:rPr>
          <w:rFonts w:cs="Calibri"/>
          <w:b/>
          <w:bCs/>
        </w:rPr>
        <w:t xml:space="preserve">Qualifications: </w:t>
      </w:r>
    </w:p>
    <w:p w14:paraId="3C7F961A" w14:textId="685351EF" w:rsidR="00EE15BD" w:rsidRPr="00EE15BD" w:rsidRDefault="00EE15BD" w:rsidP="00EE15BD">
      <w:pPr>
        <w:pStyle w:val="ListParagraph"/>
        <w:numPr>
          <w:ilvl w:val="0"/>
          <w:numId w:val="2"/>
        </w:numPr>
        <w:autoSpaceDE w:val="0"/>
        <w:autoSpaceDN w:val="0"/>
        <w:adjustRightInd w:val="0"/>
        <w:jc w:val="both"/>
        <w:rPr>
          <w:rFonts w:cs="Calibri"/>
        </w:rPr>
      </w:pPr>
      <w:r w:rsidRPr="00134730">
        <w:rPr>
          <w:rFonts w:cs="Calibri"/>
        </w:rPr>
        <w:t>Experience using</w:t>
      </w:r>
      <w:r>
        <w:rPr>
          <w:rFonts w:cs="Calibri"/>
        </w:rPr>
        <w:t xml:space="preserve"> SAP and </w:t>
      </w:r>
      <w:r w:rsidRPr="00134730">
        <w:rPr>
          <w:rFonts w:cs="Calibri"/>
        </w:rPr>
        <w:t xml:space="preserve">Microsoft Office (Excel, Windows, PowerPoint, Outlook) </w:t>
      </w:r>
    </w:p>
    <w:p w14:paraId="1A5432C6" w14:textId="2A9CA911" w:rsidR="00134730" w:rsidRPr="00134730" w:rsidRDefault="00134730" w:rsidP="00BC1440">
      <w:pPr>
        <w:pStyle w:val="ListParagraph"/>
        <w:numPr>
          <w:ilvl w:val="0"/>
          <w:numId w:val="2"/>
        </w:numPr>
        <w:autoSpaceDE w:val="0"/>
        <w:autoSpaceDN w:val="0"/>
        <w:adjustRightInd w:val="0"/>
        <w:spacing w:after="90"/>
        <w:jc w:val="both"/>
        <w:rPr>
          <w:rFonts w:cs="Calibri"/>
        </w:rPr>
      </w:pPr>
      <w:r w:rsidRPr="00134730">
        <w:rPr>
          <w:rFonts w:cs="Calibri"/>
        </w:rPr>
        <w:t xml:space="preserve">4 </w:t>
      </w:r>
      <w:r w:rsidR="00EE15BD">
        <w:rPr>
          <w:rFonts w:cs="Calibri"/>
        </w:rPr>
        <w:t xml:space="preserve">- </w:t>
      </w:r>
      <w:r w:rsidRPr="00134730">
        <w:rPr>
          <w:rFonts w:cs="Calibri"/>
        </w:rPr>
        <w:t xml:space="preserve">year college degree </w:t>
      </w:r>
      <w:r w:rsidR="0003615B">
        <w:rPr>
          <w:rFonts w:cs="Calibri"/>
        </w:rPr>
        <w:t>required; A</w:t>
      </w:r>
      <w:r w:rsidRPr="00134730">
        <w:rPr>
          <w:rFonts w:cs="Calibri"/>
        </w:rPr>
        <w:t>ccounting</w:t>
      </w:r>
      <w:r w:rsidR="0003615B">
        <w:rPr>
          <w:rFonts w:cs="Calibri"/>
        </w:rPr>
        <w:t xml:space="preserve"> degree preferred</w:t>
      </w:r>
      <w:r w:rsidRPr="00134730">
        <w:rPr>
          <w:rFonts w:cs="Calibri"/>
        </w:rPr>
        <w:t xml:space="preserve"> </w:t>
      </w:r>
    </w:p>
    <w:p w14:paraId="2B2CA79A" w14:textId="0F8ECC70" w:rsidR="00134730" w:rsidRPr="00134730" w:rsidRDefault="00134730" w:rsidP="00BC1440">
      <w:pPr>
        <w:pStyle w:val="ListParagraph"/>
        <w:numPr>
          <w:ilvl w:val="0"/>
          <w:numId w:val="2"/>
        </w:numPr>
        <w:autoSpaceDE w:val="0"/>
        <w:autoSpaceDN w:val="0"/>
        <w:adjustRightInd w:val="0"/>
        <w:spacing w:after="90"/>
        <w:jc w:val="both"/>
        <w:rPr>
          <w:rFonts w:cs="Calibri"/>
        </w:rPr>
      </w:pPr>
      <w:r w:rsidRPr="00134730">
        <w:rPr>
          <w:rFonts w:cs="Calibri"/>
        </w:rPr>
        <w:t xml:space="preserve">1-3 years </w:t>
      </w:r>
      <w:r w:rsidR="0003615B" w:rsidRPr="00134730">
        <w:rPr>
          <w:rFonts w:cs="Calibri"/>
        </w:rPr>
        <w:t>accounting</w:t>
      </w:r>
      <w:r w:rsidRPr="00134730">
        <w:rPr>
          <w:rFonts w:cs="Calibri"/>
        </w:rPr>
        <w:t xml:space="preserve"> experience preferred </w:t>
      </w:r>
    </w:p>
    <w:p w14:paraId="6B269855" w14:textId="77777777" w:rsidR="00134730" w:rsidRPr="00134730" w:rsidRDefault="00134730" w:rsidP="00BC1440">
      <w:pPr>
        <w:pStyle w:val="ListParagraph"/>
        <w:numPr>
          <w:ilvl w:val="0"/>
          <w:numId w:val="2"/>
        </w:numPr>
        <w:autoSpaceDE w:val="0"/>
        <w:autoSpaceDN w:val="0"/>
        <w:adjustRightInd w:val="0"/>
        <w:spacing w:after="90"/>
        <w:jc w:val="both"/>
        <w:rPr>
          <w:rFonts w:cs="Calibri"/>
        </w:rPr>
      </w:pPr>
      <w:r w:rsidRPr="00134730">
        <w:rPr>
          <w:rFonts w:cs="Calibri"/>
        </w:rPr>
        <w:t xml:space="preserve">Ability to communicate effectively both orally and in writing </w:t>
      </w:r>
    </w:p>
    <w:p w14:paraId="42AEE978" w14:textId="77777777" w:rsidR="00134730" w:rsidRPr="00134730" w:rsidRDefault="00134730" w:rsidP="00BC1440">
      <w:pPr>
        <w:pStyle w:val="ListParagraph"/>
        <w:numPr>
          <w:ilvl w:val="0"/>
          <w:numId w:val="2"/>
        </w:numPr>
        <w:autoSpaceDE w:val="0"/>
        <w:autoSpaceDN w:val="0"/>
        <w:adjustRightInd w:val="0"/>
        <w:spacing w:after="90"/>
        <w:jc w:val="both"/>
        <w:rPr>
          <w:rFonts w:cs="Calibri"/>
        </w:rPr>
      </w:pPr>
      <w:r w:rsidRPr="00134730">
        <w:rPr>
          <w:rFonts w:cs="Calibri"/>
        </w:rPr>
        <w:t xml:space="preserve">Ability to analyze and understand financial statements and transactions </w:t>
      </w:r>
    </w:p>
    <w:p w14:paraId="4B3F6C59" w14:textId="77777777" w:rsidR="00134730" w:rsidRPr="00134730" w:rsidRDefault="00134730" w:rsidP="00BC1440">
      <w:pPr>
        <w:pStyle w:val="ListParagraph"/>
        <w:numPr>
          <w:ilvl w:val="0"/>
          <w:numId w:val="2"/>
        </w:numPr>
        <w:autoSpaceDE w:val="0"/>
        <w:autoSpaceDN w:val="0"/>
        <w:adjustRightInd w:val="0"/>
        <w:spacing w:after="90"/>
        <w:jc w:val="both"/>
        <w:rPr>
          <w:rFonts w:cs="Calibri"/>
        </w:rPr>
      </w:pPr>
      <w:r w:rsidRPr="00134730">
        <w:rPr>
          <w:rFonts w:cs="Calibri"/>
        </w:rPr>
        <w:t xml:space="preserve">General understanding of mortgage and bond accounting </w:t>
      </w:r>
    </w:p>
    <w:p w14:paraId="5B2C5E4F" w14:textId="77777777" w:rsidR="00134730" w:rsidRPr="00134730" w:rsidRDefault="00134730" w:rsidP="00BC1440">
      <w:pPr>
        <w:pStyle w:val="ListParagraph"/>
        <w:numPr>
          <w:ilvl w:val="0"/>
          <w:numId w:val="2"/>
        </w:numPr>
        <w:autoSpaceDE w:val="0"/>
        <w:autoSpaceDN w:val="0"/>
        <w:adjustRightInd w:val="0"/>
        <w:spacing w:after="90"/>
        <w:jc w:val="both"/>
        <w:rPr>
          <w:rFonts w:cs="Calibri"/>
        </w:rPr>
      </w:pPr>
      <w:r w:rsidRPr="00134730">
        <w:rPr>
          <w:rFonts w:cs="Calibri"/>
        </w:rPr>
        <w:t xml:space="preserve">Ability to prioritize and multitask </w:t>
      </w:r>
    </w:p>
    <w:p w14:paraId="502ADD95" w14:textId="77777777" w:rsidR="00134730" w:rsidRPr="00134730" w:rsidRDefault="00134730" w:rsidP="00BC1440">
      <w:pPr>
        <w:pStyle w:val="ListParagraph"/>
        <w:numPr>
          <w:ilvl w:val="0"/>
          <w:numId w:val="2"/>
        </w:numPr>
        <w:autoSpaceDE w:val="0"/>
        <w:autoSpaceDN w:val="0"/>
        <w:adjustRightInd w:val="0"/>
        <w:spacing w:after="90"/>
        <w:jc w:val="both"/>
        <w:rPr>
          <w:rFonts w:cs="Calibri"/>
        </w:rPr>
      </w:pPr>
      <w:r w:rsidRPr="00134730">
        <w:rPr>
          <w:rFonts w:cs="Calibri"/>
        </w:rPr>
        <w:t xml:space="preserve">Attention to detail and high level of accuracy </w:t>
      </w:r>
    </w:p>
    <w:p w14:paraId="178371A7" w14:textId="77777777" w:rsidR="00134730" w:rsidRPr="00134730" w:rsidRDefault="00134730" w:rsidP="00BC1440">
      <w:pPr>
        <w:pStyle w:val="ListParagraph"/>
        <w:numPr>
          <w:ilvl w:val="0"/>
          <w:numId w:val="2"/>
        </w:numPr>
        <w:autoSpaceDE w:val="0"/>
        <w:autoSpaceDN w:val="0"/>
        <w:adjustRightInd w:val="0"/>
        <w:spacing w:after="90"/>
        <w:jc w:val="both"/>
        <w:rPr>
          <w:rFonts w:cs="Calibri"/>
        </w:rPr>
      </w:pPr>
      <w:r w:rsidRPr="00134730">
        <w:rPr>
          <w:rFonts w:cs="Calibri"/>
        </w:rPr>
        <w:t xml:space="preserve">CPA a plus </w:t>
      </w:r>
    </w:p>
    <w:p w14:paraId="44EE100C" w14:textId="77777777" w:rsidR="00134730" w:rsidRDefault="00134730" w:rsidP="00BC1440">
      <w:pPr>
        <w:autoSpaceDE w:val="0"/>
        <w:autoSpaceDN w:val="0"/>
        <w:adjustRightInd w:val="0"/>
        <w:jc w:val="both"/>
        <w:rPr>
          <w:rFonts w:cs="Calibri"/>
        </w:rPr>
      </w:pPr>
      <w:r w:rsidRPr="00134730">
        <w:rPr>
          <w:rFonts w:cs="Calibri"/>
        </w:rPr>
        <w:t xml:space="preserve">This job description is not intended to be all inclusive and employee will be expected to perform other reasonably related duties as assigned. </w:t>
      </w:r>
    </w:p>
    <w:p w14:paraId="7BEA7BF7" w14:textId="77777777" w:rsidR="00134730" w:rsidRPr="00134730" w:rsidRDefault="00134730" w:rsidP="00BC1440">
      <w:pPr>
        <w:autoSpaceDE w:val="0"/>
        <w:autoSpaceDN w:val="0"/>
        <w:adjustRightInd w:val="0"/>
        <w:jc w:val="both"/>
        <w:rPr>
          <w:rFonts w:cs="Calibri"/>
        </w:rPr>
      </w:pPr>
    </w:p>
    <w:p w14:paraId="6DA2AA3D" w14:textId="77777777" w:rsidR="00134730" w:rsidRPr="00134730" w:rsidRDefault="00134730" w:rsidP="00BC1440">
      <w:pPr>
        <w:autoSpaceDE w:val="0"/>
        <w:autoSpaceDN w:val="0"/>
        <w:adjustRightInd w:val="0"/>
        <w:jc w:val="both"/>
        <w:rPr>
          <w:rFonts w:cs="Calibri"/>
        </w:rPr>
      </w:pPr>
      <w:r w:rsidRPr="00134730">
        <w:rPr>
          <w:rFonts w:cs="Calibri"/>
          <w:b/>
          <w:bCs/>
        </w:rPr>
        <w:t xml:space="preserve">What we offer: </w:t>
      </w:r>
    </w:p>
    <w:p w14:paraId="1469DB93" w14:textId="77777777" w:rsidR="00134730" w:rsidRPr="00134730" w:rsidRDefault="00134730" w:rsidP="00BC1440">
      <w:pPr>
        <w:pStyle w:val="ListParagraph"/>
        <w:numPr>
          <w:ilvl w:val="0"/>
          <w:numId w:val="1"/>
        </w:numPr>
        <w:autoSpaceDE w:val="0"/>
        <w:autoSpaceDN w:val="0"/>
        <w:adjustRightInd w:val="0"/>
        <w:spacing w:after="28"/>
        <w:jc w:val="both"/>
        <w:rPr>
          <w:rFonts w:cs="Calibri"/>
        </w:rPr>
      </w:pPr>
      <w:r w:rsidRPr="00134730">
        <w:rPr>
          <w:rFonts w:cs="Calibri"/>
        </w:rPr>
        <w:t xml:space="preserve">Exciting opportunity to be part of New York’s resurgence to </w:t>
      </w:r>
      <w:proofErr w:type="gramStart"/>
      <w:r w:rsidRPr="00134730">
        <w:rPr>
          <w:rFonts w:cs="Calibri"/>
        </w:rPr>
        <w:t>greatness;</w:t>
      </w:r>
      <w:proofErr w:type="gramEnd"/>
      <w:r w:rsidRPr="00134730">
        <w:rPr>
          <w:rFonts w:cs="Calibri"/>
        </w:rPr>
        <w:t xml:space="preserve"> </w:t>
      </w:r>
    </w:p>
    <w:p w14:paraId="3C196228" w14:textId="77777777" w:rsidR="00134730" w:rsidRPr="00134730" w:rsidRDefault="00134730" w:rsidP="00BC1440">
      <w:pPr>
        <w:pStyle w:val="ListParagraph"/>
        <w:numPr>
          <w:ilvl w:val="0"/>
          <w:numId w:val="1"/>
        </w:numPr>
        <w:autoSpaceDE w:val="0"/>
        <w:autoSpaceDN w:val="0"/>
        <w:adjustRightInd w:val="0"/>
        <w:spacing w:after="28"/>
        <w:jc w:val="both"/>
        <w:rPr>
          <w:rFonts w:cs="Calibri"/>
        </w:rPr>
      </w:pPr>
      <w:r w:rsidRPr="00134730">
        <w:rPr>
          <w:rFonts w:cs="Calibri"/>
        </w:rPr>
        <w:t xml:space="preserve">Extensive benefits package including paid leave, excellent health, dental, vision and retirement </w:t>
      </w:r>
      <w:proofErr w:type="gramStart"/>
      <w:r w:rsidRPr="00134730">
        <w:rPr>
          <w:rFonts w:cs="Calibri"/>
        </w:rPr>
        <w:t>benefits;</w:t>
      </w:r>
      <w:proofErr w:type="gramEnd"/>
      <w:r w:rsidRPr="00134730">
        <w:rPr>
          <w:rFonts w:cs="Calibri"/>
        </w:rPr>
        <w:t xml:space="preserve"> </w:t>
      </w:r>
    </w:p>
    <w:p w14:paraId="34D76482" w14:textId="77777777" w:rsidR="00134730" w:rsidRPr="00134730" w:rsidRDefault="00134730" w:rsidP="00BC1440">
      <w:pPr>
        <w:pStyle w:val="ListParagraph"/>
        <w:numPr>
          <w:ilvl w:val="0"/>
          <w:numId w:val="1"/>
        </w:numPr>
        <w:autoSpaceDE w:val="0"/>
        <w:autoSpaceDN w:val="0"/>
        <w:adjustRightInd w:val="0"/>
        <w:jc w:val="both"/>
        <w:rPr>
          <w:rFonts w:cs="Calibri"/>
        </w:rPr>
      </w:pPr>
      <w:r w:rsidRPr="00134730">
        <w:rPr>
          <w:rFonts w:cs="Calibri"/>
        </w:rPr>
        <w:t xml:space="preserve">Promotional opportunity for dedicated professionals. </w:t>
      </w:r>
    </w:p>
    <w:p w14:paraId="4637B01C" w14:textId="36BA89A6" w:rsidR="00134730" w:rsidRDefault="00134730" w:rsidP="00BC1440">
      <w:pPr>
        <w:autoSpaceDE w:val="0"/>
        <w:autoSpaceDN w:val="0"/>
        <w:adjustRightInd w:val="0"/>
        <w:jc w:val="both"/>
        <w:rPr>
          <w:rFonts w:cs="Calibri"/>
        </w:rPr>
      </w:pPr>
    </w:p>
    <w:p w14:paraId="2D3F7D59" w14:textId="77777777" w:rsidR="00007686" w:rsidRPr="00134730" w:rsidRDefault="00007686" w:rsidP="00BC1440">
      <w:pPr>
        <w:autoSpaceDE w:val="0"/>
        <w:autoSpaceDN w:val="0"/>
        <w:adjustRightInd w:val="0"/>
        <w:jc w:val="both"/>
        <w:rPr>
          <w:rFonts w:cs="Calibri"/>
        </w:rPr>
      </w:pPr>
    </w:p>
    <w:p w14:paraId="616BF6B0" w14:textId="6085B439" w:rsidR="00134730" w:rsidRDefault="00134730" w:rsidP="00BC1440">
      <w:pPr>
        <w:autoSpaceDE w:val="0"/>
        <w:autoSpaceDN w:val="0"/>
        <w:adjustRightInd w:val="0"/>
        <w:rPr>
          <w:rFonts w:ascii="Arial" w:hAnsi="Arial" w:cs="Arial"/>
          <w:color w:val="548DD4" w:themeColor="text2" w:themeTint="99"/>
          <w:sz w:val="20"/>
          <w:szCs w:val="20"/>
          <w:u w:val="single"/>
        </w:rPr>
      </w:pPr>
      <w:r w:rsidRPr="00D73843">
        <w:rPr>
          <w:rFonts w:cs="Calibri"/>
          <w:b/>
          <w:bCs/>
        </w:rPr>
        <w:t xml:space="preserve">TO APPLY, please send resume and cover letter </w:t>
      </w:r>
      <w:r w:rsidR="00E82F21">
        <w:rPr>
          <w:rFonts w:cs="Calibri"/>
          <w:b/>
          <w:bCs/>
        </w:rPr>
        <w:t>(</w:t>
      </w:r>
      <w:r w:rsidR="00E82F21" w:rsidRPr="00E82F21">
        <w:rPr>
          <w:rFonts w:cs="Calibri"/>
          <w:b/>
          <w:bCs/>
          <w:highlight w:val="yellow"/>
          <w:u w:val="single"/>
        </w:rPr>
        <w:t>AS ONE DOCUMENT</w:t>
      </w:r>
      <w:r w:rsidR="00E82F21">
        <w:rPr>
          <w:rFonts w:cs="Calibri"/>
          <w:b/>
          <w:bCs/>
        </w:rPr>
        <w:t>)</w:t>
      </w:r>
      <w:r w:rsidR="00E82F21">
        <w:rPr>
          <w:rFonts w:cs="Calibri"/>
          <w:b/>
          <w:bCs/>
        </w:rPr>
        <w:t xml:space="preserve"> </w:t>
      </w:r>
      <w:r w:rsidRPr="00D73843">
        <w:rPr>
          <w:rFonts w:cs="Calibri"/>
          <w:b/>
          <w:bCs/>
        </w:rPr>
        <w:t xml:space="preserve">to: </w:t>
      </w:r>
      <w:hyperlink r:id="rId7" w:tgtFrame="_blank" w:history="1">
        <w:r w:rsidR="00E82F21">
          <w:rPr>
            <w:rStyle w:val="Hyperlink"/>
          </w:rPr>
          <w:t>http://bit.ly/TalentPrep</w:t>
        </w:r>
      </w:hyperlink>
    </w:p>
    <w:p w14:paraId="6879EDE8" w14:textId="77777777" w:rsidR="00BC1440" w:rsidRPr="00D73843" w:rsidRDefault="00BC1440" w:rsidP="00BC1440">
      <w:pPr>
        <w:autoSpaceDE w:val="0"/>
        <w:autoSpaceDN w:val="0"/>
        <w:adjustRightInd w:val="0"/>
        <w:rPr>
          <w:rFonts w:ascii="Arial" w:hAnsi="Arial" w:cs="Arial"/>
          <w:sz w:val="20"/>
          <w:szCs w:val="20"/>
        </w:rPr>
      </w:pPr>
    </w:p>
    <w:p w14:paraId="0353A7D9" w14:textId="77777777" w:rsidR="00E82F21" w:rsidRDefault="00E82F21" w:rsidP="00BC1440">
      <w:pPr>
        <w:pStyle w:val="Default"/>
        <w:jc w:val="center"/>
        <w:rPr>
          <w:color w:val="auto"/>
          <w:sz w:val="22"/>
          <w:szCs w:val="22"/>
        </w:rPr>
      </w:pPr>
    </w:p>
    <w:p w14:paraId="2887429C" w14:textId="77777777" w:rsidR="00E82F21" w:rsidRDefault="00E82F21" w:rsidP="00BC1440">
      <w:pPr>
        <w:pStyle w:val="Default"/>
        <w:jc w:val="center"/>
        <w:rPr>
          <w:color w:val="auto"/>
          <w:sz w:val="22"/>
          <w:szCs w:val="22"/>
        </w:rPr>
      </w:pPr>
    </w:p>
    <w:p w14:paraId="05E3B9F3" w14:textId="3B5AE16F" w:rsidR="00134730" w:rsidRDefault="00134730" w:rsidP="00BC1440">
      <w:pPr>
        <w:pStyle w:val="Default"/>
        <w:jc w:val="center"/>
      </w:pPr>
      <w:r w:rsidRPr="00D73843">
        <w:rPr>
          <w:color w:val="auto"/>
          <w:sz w:val="22"/>
          <w:szCs w:val="22"/>
        </w:rPr>
        <w:t>New York State is an Equal Opportunity Employer (EOE</w:t>
      </w:r>
      <w:r>
        <w:rPr>
          <w:color w:val="auto"/>
          <w:sz w:val="22"/>
          <w:szCs w:val="22"/>
        </w:rPr>
        <w:t>)</w:t>
      </w:r>
    </w:p>
    <w:p w14:paraId="0C6143FF" w14:textId="77777777" w:rsidR="00F562FC" w:rsidRDefault="00F562FC" w:rsidP="00BC1440">
      <w:pPr>
        <w:pStyle w:val="Default"/>
        <w:jc w:val="center"/>
      </w:pPr>
    </w:p>
    <w:sectPr w:rsidR="00F562FC">
      <w:headerReference w:type="default" r:id="rId8"/>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95E2" w14:textId="77777777" w:rsidR="005C202D" w:rsidRDefault="005C202D" w:rsidP="00595D6B">
      <w:r>
        <w:separator/>
      </w:r>
    </w:p>
  </w:endnote>
  <w:endnote w:type="continuationSeparator" w:id="0">
    <w:p w14:paraId="527EBB15" w14:textId="77777777" w:rsidR="005C202D" w:rsidRDefault="005C202D" w:rsidP="0059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F7DC" w14:textId="77777777" w:rsidR="005C202D" w:rsidRDefault="005C202D" w:rsidP="00595D6B">
      <w:r>
        <w:separator/>
      </w:r>
    </w:p>
  </w:footnote>
  <w:footnote w:type="continuationSeparator" w:id="0">
    <w:p w14:paraId="6FD43964" w14:textId="77777777" w:rsidR="005C202D" w:rsidRDefault="005C202D" w:rsidP="00595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FB6A" w14:textId="77777777" w:rsidR="00903C1B" w:rsidRDefault="00903C1B">
    <w:pPr>
      <w:pStyle w:val="Header"/>
    </w:pPr>
  </w:p>
  <w:p w14:paraId="4135B087" w14:textId="77777777" w:rsidR="000D189B" w:rsidRDefault="00572B82" w:rsidP="000D189B">
    <w:pPr>
      <w:spacing w:before="120" w:after="120"/>
      <w:rPr>
        <w:b/>
      </w:rPr>
    </w:pPr>
    <w:r>
      <w:rPr>
        <w:noProof/>
      </w:rPr>
      <w:drawing>
        <wp:inline distT="0" distB="0" distL="0" distR="0" wp14:anchorId="578B3717" wp14:editId="12CD60F9">
          <wp:extent cx="3675380" cy="659194"/>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y.png"/>
                  <pic:cNvPicPr/>
                </pic:nvPicPr>
                <pic:blipFill>
                  <a:blip r:embed="rId1">
                    <a:extLst>
                      <a:ext uri="{28A0092B-C50C-407E-A947-70E740481C1C}">
                        <a14:useLocalDpi xmlns:a14="http://schemas.microsoft.com/office/drawing/2010/main" val="0"/>
                      </a:ext>
                    </a:extLst>
                  </a:blip>
                  <a:stretch>
                    <a:fillRect/>
                  </a:stretch>
                </pic:blipFill>
                <pic:spPr>
                  <a:xfrm>
                    <a:off x="0" y="0"/>
                    <a:ext cx="3698253" cy="663296"/>
                  </a:xfrm>
                  <a:prstGeom prst="rect">
                    <a:avLst/>
                  </a:prstGeom>
                </pic:spPr>
              </pic:pic>
            </a:graphicData>
          </a:graphic>
        </wp:inline>
      </w:drawing>
    </w:r>
  </w:p>
  <w:p w14:paraId="43C20C87" w14:textId="77777777" w:rsidR="000D189B" w:rsidRDefault="00311477" w:rsidP="00311477">
    <w:pPr>
      <w:pStyle w:val="Default"/>
      <w:jc w:val="center"/>
      <w:rPr>
        <w:b/>
        <w:bCs/>
        <w:i/>
        <w:iCs/>
        <w:sz w:val="22"/>
        <w:szCs w:val="22"/>
      </w:rPr>
    </w:pPr>
    <w:r>
      <w:rPr>
        <w:b/>
        <w:bCs/>
        <w:i/>
        <w:iCs/>
        <w:sz w:val="22"/>
        <w:szCs w:val="22"/>
      </w:rPr>
      <w:t>Job Opportunities at New York State Homes and Community Renewal</w:t>
    </w:r>
  </w:p>
  <w:p w14:paraId="06676D97" w14:textId="77777777" w:rsidR="005F40F9" w:rsidRPr="00311477" w:rsidRDefault="005F40F9" w:rsidP="00311477">
    <w:pPr>
      <w:pStyle w:val="Default"/>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4CD1"/>
    <w:multiLevelType w:val="hybridMultilevel"/>
    <w:tmpl w:val="766C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55A64"/>
    <w:multiLevelType w:val="hybridMultilevel"/>
    <w:tmpl w:val="139E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D2348"/>
    <w:multiLevelType w:val="hybridMultilevel"/>
    <w:tmpl w:val="916A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B0F"/>
    <w:rsid w:val="000013E9"/>
    <w:rsid w:val="00007686"/>
    <w:rsid w:val="00024083"/>
    <w:rsid w:val="0003039B"/>
    <w:rsid w:val="0003615B"/>
    <w:rsid w:val="00057111"/>
    <w:rsid w:val="000579EA"/>
    <w:rsid w:val="00062FD9"/>
    <w:rsid w:val="00072126"/>
    <w:rsid w:val="0007469C"/>
    <w:rsid w:val="00075C21"/>
    <w:rsid w:val="00077EA7"/>
    <w:rsid w:val="00087F02"/>
    <w:rsid w:val="00096270"/>
    <w:rsid w:val="000B22AF"/>
    <w:rsid w:val="000D189B"/>
    <w:rsid w:val="000E1566"/>
    <w:rsid w:val="00102045"/>
    <w:rsid w:val="00106CB2"/>
    <w:rsid w:val="0011607A"/>
    <w:rsid w:val="00123E6B"/>
    <w:rsid w:val="00134730"/>
    <w:rsid w:val="00141B5F"/>
    <w:rsid w:val="00162332"/>
    <w:rsid w:val="00170079"/>
    <w:rsid w:val="001833AB"/>
    <w:rsid w:val="0019642A"/>
    <w:rsid w:val="00197138"/>
    <w:rsid w:val="001A02D0"/>
    <w:rsid w:val="001C4334"/>
    <w:rsid w:val="001C6C13"/>
    <w:rsid w:val="001E36EB"/>
    <w:rsid w:val="001F148A"/>
    <w:rsid w:val="001F3749"/>
    <w:rsid w:val="002356CF"/>
    <w:rsid w:val="0023607F"/>
    <w:rsid w:val="002531C4"/>
    <w:rsid w:val="002B68C1"/>
    <w:rsid w:val="002C3AF2"/>
    <w:rsid w:val="002D6D12"/>
    <w:rsid w:val="002F716A"/>
    <w:rsid w:val="003030D7"/>
    <w:rsid w:val="00311477"/>
    <w:rsid w:val="00316551"/>
    <w:rsid w:val="0032009A"/>
    <w:rsid w:val="00324314"/>
    <w:rsid w:val="00336C10"/>
    <w:rsid w:val="00351947"/>
    <w:rsid w:val="00382B54"/>
    <w:rsid w:val="003B4FF5"/>
    <w:rsid w:val="003B5EF8"/>
    <w:rsid w:val="003E57F2"/>
    <w:rsid w:val="003F2432"/>
    <w:rsid w:val="004017A5"/>
    <w:rsid w:val="00426D60"/>
    <w:rsid w:val="00442F44"/>
    <w:rsid w:val="0044475A"/>
    <w:rsid w:val="00476DA7"/>
    <w:rsid w:val="00482340"/>
    <w:rsid w:val="004907B3"/>
    <w:rsid w:val="00490813"/>
    <w:rsid w:val="004936A0"/>
    <w:rsid w:val="00495624"/>
    <w:rsid w:val="0049770C"/>
    <w:rsid w:val="004A1A78"/>
    <w:rsid w:val="004A6445"/>
    <w:rsid w:val="004B6686"/>
    <w:rsid w:val="004B6A12"/>
    <w:rsid w:val="004B7641"/>
    <w:rsid w:val="004C00B9"/>
    <w:rsid w:val="004E14CD"/>
    <w:rsid w:val="004E4FD6"/>
    <w:rsid w:val="00537820"/>
    <w:rsid w:val="0054252E"/>
    <w:rsid w:val="00542917"/>
    <w:rsid w:val="00543D10"/>
    <w:rsid w:val="00572B82"/>
    <w:rsid w:val="00572E13"/>
    <w:rsid w:val="00595D6B"/>
    <w:rsid w:val="005C202D"/>
    <w:rsid w:val="005C609C"/>
    <w:rsid w:val="005C6908"/>
    <w:rsid w:val="005E400B"/>
    <w:rsid w:val="005F40F9"/>
    <w:rsid w:val="00607C36"/>
    <w:rsid w:val="006541DF"/>
    <w:rsid w:val="0065441B"/>
    <w:rsid w:val="00662F1B"/>
    <w:rsid w:val="00680548"/>
    <w:rsid w:val="0068349C"/>
    <w:rsid w:val="00685347"/>
    <w:rsid w:val="00687F06"/>
    <w:rsid w:val="006A6947"/>
    <w:rsid w:val="006B20F5"/>
    <w:rsid w:val="006C2F7F"/>
    <w:rsid w:val="006E17EC"/>
    <w:rsid w:val="006E7C08"/>
    <w:rsid w:val="006F3FED"/>
    <w:rsid w:val="00723BB9"/>
    <w:rsid w:val="007411CA"/>
    <w:rsid w:val="007639B8"/>
    <w:rsid w:val="00783D1D"/>
    <w:rsid w:val="007912AC"/>
    <w:rsid w:val="00793AC1"/>
    <w:rsid w:val="00797BD4"/>
    <w:rsid w:val="007A3E4B"/>
    <w:rsid w:val="007B2515"/>
    <w:rsid w:val="007C6735"/>
    <w:rsid w:val="0080183E"/>
    <w:rsid w:val="00814A5B"/>
    <w:rsid w:val="00815968"/>
    <w:rsid w:val="00856ADF"/>
    <w:rsid w:val="008734C6"/>
    <w:rsid w:val="00874AA2"/>
    <w:rsid w:val="00877761"/>
    <w:rsid w:val="008812AE"/>
    <w:rsid w:val="008B4299"/>
    <w:rsid w:val="008C0898"/>
    <w:rsid w:val="008F5438"/>
    <w:rsid w:val="008F5929"/>
    <w:rsid w:val="00903C1B"/>
    <w:rsid w:val="009172FC"/>
    <w:rsid w:val="009366BC"/>
    <w:rsid w:val="00971A6D"/>
    <w:rsid w:val="009751FC"/>
    <w:rsid w:val="009B0379"/>
    <w:rsid w:val="009C6A00"/>
    <w:rsid w:val="009E55A5"/>
    <w:rsid w:val="009E5CB0"/>
    <w:rsid w:val="00A20031"/>
    <w:rsid w:val="00A83CFA"/>
    <w:rsid w:val="00A8550C"/>
    <w:rsid w:val="00A92FD6"/>
    <w:rsid w:val="00AA3CC0"/>
    <w:rsid w:val="00AA480D"/>
    <w:rsid w:val="00AB78AC"/>
    <w:rsid w:val="00AE0B2E"/>
    <w:rsid w:val="00AE11D8"/>
    <w:rsid w:val="00AE1C65"/>
    <w:rsid w:val="00AE7449"/>
    <w:rsid w:val="00B01ABD"/>
    <w:rsid w:val="00B116AD"/>
    <w:rsid w:val="00B24097"/>
    <w:rsid w:val="00B511C4"/>
    <w:rsid w:val="00B5187F"/>
    <w:rsid w:val="00B574E4"/>
    <w:rsid w:val="00B820D7"/>
    <w:rsid w:val="00BA34FD"/>
    <w:rsid w:val="00BC1440"/>
    <w:rsid w:val="00BC1A4F"/>
    <w:rsid w:val="00BC50BB"/>
    <w:rsid w:val="00BD2C6A"/>
    <w:rsid w:val="00BD5484"/>
    <w:rsid w:val="00BE7E93"/>
    <w:rsid w:val="00BF40B5"/>
    <w:rsid w:val="00BF4BCC"/>
    <w:rsid w:val="00C00D5D"/>
    <w:rsid w:val="00C03796"/>
    <w:rsid w:val="00C42A56"/>
    <w:rsid w:val="00C52249"/>
    <w:rsid w:val="00C67FC2"/>
    <w:rsid w:val="00C76910"/>
    <w:rsid w:val="00CA2CE9"/>
    <w:rsid w:val="00CA73B5"/>
    <w:rsid w:val="00CB7C53"/>
    <w:rsid w:val="00CC4F82"/>
    <w:rsid w:val="00CD7609"/>
    <w:rsid w:val="00D0309E"/>
    <w:rsid w:val="00D03EA0"/>
    <w:rsid w:val="00D07BF0"/>
    <w:rsid w:val="00D120A6"/>
    <w:rsid w:val="00D17E84"/>
    <w:rsid w:val="00D207E8"/>
    <w:rsid w:val="00D4588B"/>
    <w:rsid w:val="00D71389"/>
    <w:rsid w:val="00D81764"/>
    <w:rsid w:val="00D863FE"/>
    <w:rsid w:val="00D87E1A"/>
    <w:rsid w:val="00DC4F7D"/>
    <w:rsid w:val="00DD49F0"/>
    <w:rsid w:val="00DE7954"/>
    <w:rsid w:val="00E174A0"/>
    <w:rsid w:val="00E174EB"/>
    <w:rsid w:val="00E522DC"/>
    <w:rsid w:val="00E57963"/>
    <w:rsid w:val="00E76B5B"/>
    <w:rsid w:val="00E82F21"/>
    <w:rsid w:val="00E94B0F"/>
    <w:rsid w:val="00E9634A"/>
    <w:rsid w:val="00E97590"/>
    <w:rsid w:val="00EC4AA3"/>
    <w:rsid w:val="00ED03E1"/>
    <w:rsid w:val="00ED40F7"/>
    <w:rsid w:val="00EE15BD"/>
    <w:rsid w:val="00EE4899"/>
    <w:rsid w:val="00F20C8C"/>
    <w:rsid w:val="00F4518E"/>
    <w:rsid w:val="00F562FC"/>
    <w:rsid w:val="00F60D63"/>
    <w:rsid w:val="00F66097"/>
    <w:rsid w:val="00F9178E"/>
    <w:rsid w:val="00FA4356"/>
    <w:rsid w:val="00FB245B"/>
    <w:rsid w:val="00FB6053"/>
    <w:rsid w:val="00FD3AA5"/>
    <w:rsid w:val="00FF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DA784"/>
  <w15:docId w15:val="{CBEDB66B-E8F6-4565-87A3-CA92303F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45B"/>
    <w:pPr>
      <w:jc w:val="center"/>
    </w:pPr>
    <w:rPr>
      <w:sz w:val="22"/>
      <w:szCs w:val="22"/>
    </w:rPr>
  </w:style>
  <w:style w:type="paragraph" w:styleId="Heading3">
    <w:name w:val="heading 3"/>
    <w:basedOn w:val="Normal"/>
    <w:next w:val="Normal"/>
    <w:link w:val="Heading3Char"/>
    <w:uiPriority w:val="9"/>
    <w:qFormat/>
    <w:rsid w:val="00D4588B"/>
    <w:pPr>
      <w:keepNext/>
      <w:keepLines/>
      <w:spacing w:before="20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607F"/>
    <w:rPr>
      <w:rFonts w:ascii="Tahoma" w:hAnsi="Tahoma"/>
      <w:sz w:val="16"/>
      <w:szCs w:val="16"/>
    </w:rPr>
  </w:style>
  <w:style w:type="character" w:customStyle="1" w:styleId="BalloonTextChar">
    <w:name w:val="Balloon Text Char"/>
    <w:link w:val="BalloonText"/>
    <w:uiPriority w:val="99"/>
    <w:semiHidden/>
    <w:rsid w:val="0023607F"/>
    <w:rPr>
      <w:rFonts w:ascii="Tahoma" w:hAnsi="Tahoma" w:cs="Tahoma"/>
      <w:sz w:val="16"/>
      <w:szCs w:val="16"/>
    </w:rPr>
  </w:style>
  <w:style w:type="paragraph" w:customStyle="1" w:styleId="Text">
    <w:name w:val="Text"/>
    <w:aliases w:val="t"/>
    <w:link w:val="TextChar"/>
    <w:rsid w:val="00D4588B"/>
    <w:pPr>
      <w:spacing w:before="60" w:after="60" w:line="260" w:lineRule="exact"/>
    </w:pPr>
    <w:rPr>
      <w:rFonts w:ascii="Arial" w:eastAsia="Times New Roman" w:hAnsi="Arial"/>
      <w:color w:val="000000"/>
    </w:rPr>
  </w:style>
  <w:style w:type="character" w:customStyle="1" w:styleId="TextChar">
    <w:name w:val="Text Char"/>
    <w:aliases w:val="t Char"/>
    <w:link w:val="Text"/>
    <w:rsid w:val="00D4588B"/>
    <w:rPr>
      <w:rFonts w:ascii="Arial" w:eastAsia="Times New Roman" w:hAnsi="Arial"/>
      <w:color w:val="000000"/>
      <w:lang w:val="en-US" w:eastAsia="en-US" w:bidi="ar-SA"/>
    </w:rPr>
  </w:style>
  <w:style w:type="paragraph" w:customStyle="1" w:styleId="Tabletext">
    <w:name w:val="Table text"/>
    <w:basedOn w:val="Text"/>
    <w:rsid w:val="00D4588B"/>
  </w:style>
  <w:style w:type="paragraph" w:customStyle="1" w:styleId="Heading3rdlevel">
    <w:name w:val="Heading (3rd level)"/>
    <w:basedOn w:val="Heading3"/>
    <w:link w:val="Heading3rdlevelChar"/>
    <w:rsid w:val="00D4588B"/>
    <w:pPr>
      <w:keepLines w:val="0"/>
      <w:spacing w:before="180" w:after="60" w:line="240" w:lineRule="exact"/>
      <w:jc w:val="left"/>
    </w:pPr>
    <w:rPr>
      <w:rFonts w:ascii="Arial" w:hAnsi="Arial"/>
      <w:bCs w:val="0"/>
      <w:color w:val="000000"/>
      <w:kern w:val="24"/>
    </w:rPr>
  </w:style>
  <w:style w:type="character" w:customStyle="1" w:styleId="Heading3rdlevelChar">
    <w:name w:val="Heading (3rd level) Char"/>
    <w:link w:val="Heading3rdlevel"/>
    <w:rsid w:val="00D4588B"/>
    <w:rPr>
      <w:rFonts w:ascii="Arial" w:eastAsia="Times New Roman" w:hAnsi="Arial" w:cs="Times New Roman"/>
      <w:b/>
      <w:color w:val="000000"/>
      <w:kern w:val="24"/>
      <w:sz w:val="20"/>
      <w:szCs w:val="20"/>
    </w:rPr>
  </w:style>
  <w:style w:type="table" w:styleId="TableGrid">
    <w:name w:val="Table Grid"/>
    <w:basedOn w:val="TableNormal"/>
    <w:rsid w:val="00D4588B"/>
    <w:pPr>
      <w:spacing w:before="60" w:after="60"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extt18ptBoldAutoKernat12pt">
    <w:name w:val="Style Textt + 18 pt Bold Auto Kern at 12 pt"/>
    <w:basedOn w:val="Text"/>
    <w:rsid w:val="00D4588B"/>
    <w:rPr>
      <w:b/>
      <w:bCs/>
      <w:color w:val="auto"/>
      <w:kern w:val="24"/>
      <w:sz w:val="36"/>
    </w:rPr>
  </w:style>
  <w:style w:type="paragraph" w:customStyle="1" w:styleId="StyleHeading1stlevelAutoBefore3pt">
    <w:name w:val="Style Heading (1st level) + Auto Before:  3 pt"/>
    <w:basedOn w:val="Normal"/>
    <w:rsid w:val="00D4588B"/>
    <w:pPr>
      <w:keepNext/>
      <w:spacing w:before="60" w:after="60" w:line="400" w:lineRule="exact"/>
      <w:jc w:val="left"/>
      <w:outlineLvl w:val="0"/>
    </w:pPr>
    <w:rPr>
      <w:rFonts w:ascii="Arial" w:eastAsia="Times New Roman" w:hAnsi="Arial"/>
      <w:b/>
      <w:bCs/>
      <w:kern w:val="24"/>
      <w:sz w:val="36"/>
      <w:szCs w:val="36"/>
    </w:rPr>
  </w:style>
  <w:style w:type="paragraph" w:customStyle="1" w:styleId="StyleTabletextBold">
    <w:name w:val="Style Table text + Bold"/>
    <w:basedOn w:val="Tabletext"/>
    <w:rsid w:val="00D4588B"/>
    <w:rPr>
      <w:b/>
      <w:bCs/>
    </w:rPr>
  </w:style>
  <w:style w:type="character" w:customStyle="1" w:styleId="Heading3Char">
    <w:name w:val="Heading 3 Char"/>
    <w:link w:val="Heading3"/>
    <w:uiPriority w:val="9"/>
    <w:semiHidden/>
    <w:rsid w:val="00D4588B"/>
    <w:rPr>
      <w:rFonts w:ascii="Cambria" w:eastAsia="Times New Roman" w:hAnsi="Cambria" w:cs="Times New Roman"/>
      <w:b/>
      <w:bCs/>
      <w:color w:val="4F81BD"/>
    </w:rPr>
  </w:style>
  <w:style w:type="paragraph" w:styleId="ListParagraph">
    <w:name w:val="List Paragraph"/>
    <w:basedOn w:val="Normal"/>
    <w:uiPriority w:val="34"/>
    <w:qFormat/>
    <w:rsid w:val="006541DF"/>
    <w:pPr>
      <w:ind w:left="720"/>
      <w:contextualSpacing/>
    </w:pPr>
  </w:style>
  <w:style w:type="paragraph" w:styleId="Header">
    <w:name w:val="header"/>
    <w:basedOn w:val="Normal"/>
    <w:link w:val="HeaderChar"/>
    <w:uiPriority w:val="99"/>
    <w:unhideWhenUsed/>
    <w:rsid w:val="00595D6B"/>
    <w:pPr>
      <w:tabs>
        <w:tab w:val="center" w:pos="4680"/>
        <w:tab w:val="right" w:pos="9360"/>
      </w:tabs>
    </w:pPr>
  </w:style>
  <w:style w:type="character" w:customStyle="1" w:styleId="HeaderChar">
    <w:name w:val="Header Char"/>
    <w:link w:val="Header"/>
    <w:uiPriority w:val="99"/>
    <w:rsid w:val="00595D6B"/>
    <w:rPr>
      <w:sz w:val="22"/>
      <w:szCs w:val="22"/>
    </w:rPr>
  </w:style>
  <w:style w:type="paragraph" w:styleId="Footer">
    <w:name w:val="footer"/>
    <w:basedOn w:val="Normal"/>
    <w:link w:val="FooterChar"/>
    <w:uiPriority w:val="99"/>
    <w:unhideWhenUsed/>
    <w:rsid w:val="00595D6B"/>
    <w:pPr>
      <w:tabs>
        <w:tab w:val="center" w:pos="4680"/>
        <w:tab w:val="right" w:pos="9360"/>
      </w:tabs>
    </w:pPr>
  </w:style>
  <w:style w:type="character" w:customStyle="1" w:styleId="FooterChar">
    <w:name w:val="Footer Char"/>
    <w:link w:val="Footer"/>
    <w:uiPriority w:val="99"/>
    <w:rsid w:val="00595D6B"/>
    <w:rPr>
      <w:sz w:val="22"/>
      <w:szCs w:val="22"/>
    </w:rPr>
  </w:style>
  <w:style w:type="character" w:styleId="Hyperlink">
    <w:name w:val="Hyperlink"/>
    <w:basedOn w:val="DefaultParagraphFont"/>
    <w:rsid w:val="0049770C"/>
    <w:rPr>
      <w:color w:val="0000FF"/>
      <w:u w:val="single"/>
    </w:rPr>
  </w:style>
  <w:style w:type="paragraph" w:styleId="PlainText">
    <w:name w:val="Plain Text"/>
    <w:basedOn w:val="Normal"/>
    <w:link w:val="PlainTextChar"/>
    <w:uiPriority w:val="99"/>
    <w:semiHidden/>
    <w:unhideWhenUsed/>
    <w:rsid w:val="00442F44"/>
    <w:pPr>
      <w:jc w:val="left"/>
    </w:pPr>
    <w:rPr>
      <w:rFonts w:eastAsiaTheme="minorHAnsi"/>
    </w:rPr>
  </w:style>
  <w:style w:type="character" w:customStyle="1" w:styleId="PlainTextChar">
    <w:name w:val="Plain Text Char"/>
    <w:basedOn w:val="DefaultParagraphFont"/>
    <w:link w:val="PlainText"/>
    <w:uiPriority w:val="99"/>
    <w:semiHidden/>
    <w:rsid w:val="00442F44"/>
    <w:rPr>
      <w:rFonts w:eastAsiaTheme="minorHAnsi"/>
      <w:sz w:val="22"/>
      <w:szCs w:val="22"/>
    </w:rPr>
  </w:style>
  <w:style w:type="paragraph" w:customStyle="1" w:styleId="Level1">
    <w:name w:val="Level 1"/>
    <w:basedOn w:val="Normal"/>
    <w:rsid w:val="005E400B"/>
    <w:pPr>
      <w:widowControl w:val="0"/>
      <w:ind w:left="720" w:hanging="720"/>
      <w:jc w:val="left"/>
    </w:pPr>
    <w:rPr>
      <w:rFonts w:ascii="Times New Roman" w:eastAsia="Times New Roman" w:hAnsi="Times New Roman"/>
      <w:snapToGrid w:val="0"/>
      <w:sz w:val="24"/>
      <w:szCs w:val="20"/>
    </w:rPr>
  </w:style>
  <w:style w:type="character" w:styleId="Strong">
    <w:name w:val="Strong"/>
    <w:basedOn w:val="DefaultParagraphFont"/>
    <w:uiPriority w:val="22"/>
    <w:qFormat/>
    <w:rsid w:val="00B24097"/>
    <w:rPr>
      <w:b/>
      <w:bCs/>
    </w:rPr>
  </w:style>
  <w:style w:type="paragraph" w:styleId="NormalWeb">
    <w:name w:val="Normal (Web)"/>
    <w:basedOn w:val="Normal"/>
    <w:uiPriority w:val="99"/>
    <w:semiHidden/>
    <w:unhideWhenUsed/>
    <w:rsid w:val="00482340"/>
    <w:pPr>
      <w:spacing w:before="240"/>
      <w:ind w:left="48" w:right="48"/>
      <w:jc w:val="left"/>
    </w:pPr>
    <w:rPr>
      <w:rFonts w:ascii="inherit" w:eastAsiaTheme="minorHAnsi" w:hAnsi="inherit"/>
      <w:sz w:val="24"/>
      <w:szCs w:val="24"/>
    </w:rPr>
  </w:style>
  <w:style w:type="paragraph" w:customStyle="1" w:styleId="Default">
    <w:name w:val="Default"/>
    <w:rsid w:val="000D189B"/>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BC1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991">
      <w:bodyDiv w:val="1"/>
      <w:marLeft w:val="0"/>
      <w:marRight w:val="0"/>
      <w:marTop w:val="0"/>
      <w:marBottom w:val="0"/>
      <w:divBdr>
        <w:top w:val="none" w:sz="0" w:space="0" w:color="auto"/>
        <w:left w:val="none" w:sz="0" w:space="0" w:color="auto"/>
        <w:bottom w:val="none" w:sz="0" w:space="0" w:color="auto"/>
        <w:right w:val="none" w:sz="0" w:space="0" w:color="auto"/>
      </w:divBdr>
    </w:div>
    <w:div w:id="58596598">
      <w:bodyDiv w:val="1"/>
      <w:marLeft w:val="0"/>
      <w:marRight w:val="0"/>
      <w:marTop w:val="0"/>
      <w:marBottom w:val="0"/>
      <w:divBdr>
        <w:top w:val="none" w:sz="0" w:space="0" w:color="auto"/>
        <w:left w:val="none" w:sz="0" w:space="0" w:color="auto"/>
        <w:bottom w:val="none" w:sz="0" w:space="0" w:color="auto"/>
        <w:right w:val="none" w:sz="0" w:space="0" w:color="auto"/>
      </w:divBdr>
    </w:div>
    <w:div w:id="128596167">
      <w:bodyDiv w:val="1"/>
      <w:marLeft w:val="0"/>
      <w:marRight w:val="0"/>
      <w:marTop w:val="0"/>
      <w:marBottom w:val="0"/>
      <w:divBdr>
        <w:top w:val="none" w:sz="0" w:space="0" w:color="auto"/>
        <w:left w:val="none" w:sz="0" w:space="0" w:color="auto"/>
        <w:bottom w:val="none" w:sz="0" w:space="0" w:color="auto"/>
        <w:right w:val="none" w:sz="0" w:space="0" w:color="auto"/>
      </w:divBdr>
      <w:divsChild>
        <w:div w:id="285892825">
          <w:marLeft w:val="0"/>
          <w:marRight w:val="0"/>
          <w:marTop w:val="0"/>
          <w:marBottom w:val="0"/>
          <w:divBdr>
            <w:top w:val="none" w:sz="0" w:space="0" w:color="auto"/>
            <w:left w:val="none" w:sz="0" w:space="0" w:color="auto"/>
            <w:bottom w:val="none" w:sz="0" w:space="0" w:color="auto"/>
            <w:right w:val="none" w:sz="0" w:space="0" w:color="auto"/>
          </w:divBdr>
        </w:div>
        <w:div w:id="726801163">
          <w:marLeft w:val="0"/>
          <w:marRight w:val="0"/>
          <w:marTop w:val="0"/>
          <w:marBottom w:val="0"/>
          <w:divBdr>
            <w:top w:val="none" w:sz="0" w:space="0" w:color="auto"/>
            <w:left w:val="none" w:sz="0" w:space="0" w:color="auto"/>
            <w:bottom w:val="none" w:sz="0" w:space="0" w:color="auto"/>
            <w:right w:val="none" w:sz="0" w:space="0" w:color="auto"/>
          </w:divBdr>
        </w:div>
        <w:div w:id="1003509280">
          <w:marLeft w:val="0"/>
          <w:marRight w:val="0"/>
          <w:marTop w:val="0"/>
          <w:marBottom w:val="0"/>
          <w:divBdr>
            <w:top w:val="none" w:sz="0" w:space="0" w:color="auto"/>
            <w:left w:val="none" w:sz="0" w:space="0" w:color="auto"/>
            <w:bottom w:val="none" w:sz="0" w:space="0" w:color="auto"/>
            <w:right w:val="none" w:sz="0" w:space="0" w:color="auto"/>
          </w:divBdr>
        </w:div>
        <w:div w:id="1142888114">
          <w:marLeft w:val="0"/>
          <w:marRight w:val="0"/>
          <w:marTop w:val="0"/>
          <w:marBottom w:val="0"/>
          <w:divBdr>
            <w:top w:val="none" w:sz="0" w:space="0" w:color="auto"/>
            <w:left w:val="none" w:sz="0" w:space="0" w:color="auto"/>
            <w:bottom w:val="none" w:sz="0" w:space="0" w:color="auto"/>
            <w:right w:val="none" w:sz="0" w:space="0" w:color="auto"/>
          </w:divBdr>
        </w:div>
        <w:div w:id="1512601186">
          <w:marLeft w:val="0"/>
          <w:marRight w:val="0"/>
          <w:marTop w:val="0"/>
          <w:marBottom w:val="0"/>
          <w:divBdr>
            <w:top w:val="none" w:sz="0" w:space="0" w:color="auto"/>
            <w:left w:val="none" w:sz="0" w:space="0" w:color="auto"/>
            <w:bottom w:val="none" w:sz="0" w:space="0" w:color="auto"/>
            <w:right w:val="none" w:sz="0" w:space="0" w:color="auto"/>
          </w:divBdr>
        </w:div>
      </w:divsChild>
    </w:div>
    <w:div w:id="169637870">
      <w:bodyDiv w:val="1"/>
      <w:marLeft w:val="0"/>
      <w:marRight w:val="0"/>
      <w:marTop w:val="0"/>
      <w:marBottom w:val="0"/>
      <w:divBdr>
        <w:top w:val="none" w:sz="0" w:space="0" w:color="auto"/>
        <w:left w:val="none" w:sz="0" w:space="0" w:color="auto"/>
        <w:bottom w:val="none" w:sz="0" w:space="0" w:color="auto"/>
        <w:right w:val="none" w:sz="0" w:space="0" w:color="auto"/>
      </w:divBdr>
      <w:divsChild>
        <w:div w:id="110712403">
          <w:marLeft w:val="0"/>
          <w:marRight w:val="0"/>
          <w:marTop w:val="0"/>
          <w:marBottom w:val="0"/>
          <w:divBdr>
            <w:top w:val="none" w:sz="0" w:space="0" w:color="auto"/>
            <w:left w:val="none" w:sz="0" w:space="0" w:color="auto"/>
            <w:bottom w:val="none" w:sz="0" w:space="0" w:color="auto"/>
            <w:right w:val="none" w:sz="0" w:space="0" w:color="auto"/>
          </w:divBdr>
        </w:div>
        <w:div w:id="1537040988">
          <w:marLeft w:val="0"/>
          <w:marRight w:val="0"/>
          <w:marTop w:val="0"/>
          <w:marBottom w:val="0"/>
          <w:divBdr>
            <w:top w:val="none" w:sz="0" w:space="0" w:color="auto"/>
            <w:left w:val="none" w:sz="0" w:space="0" w:color="auto"/>
            <w:bottom w:val="none" w:sz="0" w:space="0" w:color="auto"/>
            <w:right w:val="none" w:sz="0" w:space="0" w:color="auto"/>
          </w:divBdr>
        </w:div>
        <w:div w:id="2060739781">
          <w:marLeft w:val="0"/>
          <w:marRight w:val="0"/>
          <w:marTop w:val="0"/>
          <w:marBottom w:val="0"/>
          <w:divBdr>
            <w:top w:val="none" w:sz="0" w:space="0" w:color="auto"/>
            <w:left w:val="none" w:sz="0" w:space="0" w:color="auto"/>
            <w:bottom w:val="none" w:sz="0" w:space="0" w:color="auto"/>
            <w:right w:val="none" w:sz="0" w:space="0" w:color="auto"/>
          </w:divBdr>
        </w:div>
      </w:divsChild>
    </w:div>
    <w:div w:id="217715233">
      <w:bodyDiv w:val="1"/>
      <w:marLeft w:val="0"/>
      <w:marRight w:val="0"/>
      <w:marTop w:val="0"/>
      <w:marBottom w:val="0"/>
      <w:divBdr>
        <w:top w:val="none" w:sz="0" w:space="0" w:color="auto"/>
        <w:left w:val="none" w:sz="0" w:space="0" w:color="auto"/>
        <w:bottom w:val="none" w:sz="0" w:space="0" w:color="auto"/>
        <w:right w:val="none" w:sz="0" w:space="0" w:color="auto"/>
      </w:divBdr>
    </w:div>
    <w:div w:id="654844027">
      <w:bodyDiv w:val="1"/>
      <w:marLeft w:val="0"/>
      <w:marRight w:val="0"/>
      <w:marTop w:val="0"/>
      <w:marBottom w:val="0"/>
      <w:divBdr>
        <w:top w:val="none" w:sz="0" w:space="0" w:color="auto"/>
        <w:left w:val="none" w:sz="0" w:space="0" w:color="auto"/>
        <w:bottom w:val="none" w:sz="0" w:space="0" w:color="auto"/>
        <w:right w:val="none" w:sz="0" w:space="0" w:color="auto"/>
      </w:divBdr>
    </w:div>
    <w:div w:id="1359619193">
      <w:bodyDiv w:val="1"/>
      <w:marLeft w:val="0"/>
      <w:marRight w:val="0"/>
      <w:marTop w:val="0"/>
      <w:marBottom w:val="0"/>
      <w:divBdr>
        <w:top w:val="none" w:sz="0" w:space="0" w:color="auto"/>
        <w:left w:val="none" w:sz="0" w:space="0" w:color="auto"/>
        <w:bottom w:val="none" w:sz="0" w:space="0" w:color="auto"/>
        <w:right w:val="none" w:sz="0" w:space="0" w:color="auto"/>
      </w:divBdr>
    </w:div>
    <w:div w:id="1885867209">
      <w:bodyDiv w:val="1"/>
      <w:marLeft w:val="0"/>
      <w:marRight w:val="0"/>
      <w:marTop w:val="0"/>
      <w:marBottom w:val="0"/>
      <w:divBdr>
        <w:top w:val="none" w:sz="0" w:space="0" w:color="auto"/>
        <w:left w:val="none" w:sz="0" w:space="0" w:color="auto"/>
        <w:bottom w:val="none" w:sz="0" w:space="0" w:color="auto"/>
        <w:right w:val="none" w:sz="0" w:space="0" w:color="auto"/>
      </w:divBdr>
    </w:div>
    <w:div w:id="2087603948">
      <w:bodyDiv w:val="1"/>
      <w:marLeft w:val="0"/>
      <w:marRight w:val="0"/>
      <w:marTop w:val="0"/>
      <w:marBottom w:val="0"/>
      <w:divBdr>
        <w:top w:val="none" w:sz="0" w:space="0" w:color="auto"/>
        <w:left w:val="none" w:sz="0" w:space="0" w:color="auto"/>
        <w:bottom w:val="none" w:sz="0" w:space="0" w:color="auto"/>
        <w:right w:val="none" w:sz="0" w:space="0" w:color="auto"/>
      </w:divBdr>
      <w:divsChild>
        <w:div w:id="436682605">
          <w:marLeft w:val="0"/>
          <w:marRight w:val="0"/>
          <w:marTop w:val="0"/>
          <w:marBottom w:val="0"/>
          <w:divBdr>
            <w:top w:val="none" w:sz="0" w:space="0" w:color="auto"/>
            <w:left w:val="none" w:sz="0" w:space="0" w:color="auto"/>
            <w:bottom w:val="none" w:sz="0" w:space="0" w:color="auto"/>
            <w:right w:val="none" w:sz="0" w:space="0" w:color="auto"/>
          </w:divBdr>
        </w:div>
        <w:div w:id="1135683083">
          <w:marLeft w:val="0"/>
          <w:marRight w:val="0"/>
          <w:marTop w:val="0"/>
          <w:marBottom w:val="0"/>
          <w:divBdr>
            <w:top w:val="none" w:sz="0" w:space="0" w:color="auto"/>
            <w:left w:val="none" w:sz="0" w:space="0" w:color="auto"/>
            <w:bottom w:val="none" w:sz="0" w:space="0" w:color="auto"/>
            <w:right w:val="none" w:sz="0" w:space="0" w:color="auto"/>
          </w:divBdr>
        </w:div>
        <w:div w:id="1253054414">
          <w:marLeft w:val="0"/>
          <w:marRight w:val="0"/>
          <w:marTop w:val="0"/>
          <w:marBottom w:val="0"/>
          <w:divBdr>
            <w:top w:val="none" w:sz="0" w:space="0" w:color="auto"/>
            <w:left w:val="none" w:sz="0" w:space="0" w:color="auto"/>
            <w:bottom w:val="none" w:sz="0" w:space="0" w:color="auto"/>
            <w:right w:val="none" w:sz="0" w:space="0" w:color="auto"/>
          </w:divBdr>
        </w:div>
        <w:div w:id="1483309011">
          <w:marLeft w:val="0"/>
          <w:marRight w:val="0"/>
          <w:marTop w:val="0"/>
          <w:marBottom w:val="0"/>
          <w:divBdr>
            <w:top w:val="none" w:sz="0" w:space="0" w:color="auto"/>
            <w:left w:val="none" w:sz="0" w:space="0" w:color="auto"/>
            <w:bottom w:val="none" w:sz="0" w:space="0" w:color="auto"/>
            <w:right w:val="none" w:sz="0" w:space="0" w:color="auto"/>
          </w:divBdr>
        </w:div>
        <w:div w:id="2076853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t.ly/TalentPr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4104</CharactersWithSpaces>
  <SharedDoc>false</SharedDoc>
  <HLinks>
    <vt:vector size="6" baseType="variant">
      <vt:variant>
        <vt:i4>6815821</vt:i4>
      </vt:variant>
      <vt:variant>
        <vt:i4>0</vt:i4>
      </vt:variant>
      <vt:variant>
        <vt:i4>0</vt:i4>
      </vt:variant>
      <vt:variant>
        <vt:i4>5</vt:i4>
      </vt:variant>
      <vt:variant>
        <vt:lpwstr>mailto:nyscareers@datrose.com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Sonneville</dc:creator>
  <cp:lastModifiedBy>Eleanor Mavashev</cp:lastModifiedBy>
  <cp:revision>5</cp:revision>
  <cp:lastPrinted>2015-02-25T19:39:00Z</cp:lastPrinted>
  <dcterms:created xsi:type="dcterms:W3CDTF">2021-06-16T14:36:00Z</dcterms:created>
  <dcterms:modified xsi:type="dcterms:W3CDTF">2021-06-16T17:13:00Z</dcterms:modified>
</cp:coreProperties>
</file>